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485" w:rsidRPr="00587309" w:rsidRDefault="00F64485" w:rsidP="006E478E">
      <w:pPr>
        <w:tabs>
          <w:tab w:val="left" w:pos="6840"/>
        </w:tabs>
        <w:spacing w:after="0" w:line="360" w:lineRule="auto"/>
        <w:outlineLvl w:val="5"/>
        <w:rPr>
          <w:rFonts w:ascii="Arial" w:hAnsi="Arial" w:cs="Arial"/>
          <w:color w:val="4BACC6" w:themeColor="accent5"/>
          <w:sz w:val="24"/>
          <w:szCs w:val="24"/>
        </w:rPr>
      </w:pPr>
    </w:p>
    <w:p w:rsidR="00C0019F" w:rsidRPr="00587309"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587309">
        <w:rPr>
          <w:rFonts w:ascii="Arial" w:hAnsi="Arial" w:cs="Arial"/>
          <w:color w:val="4BACC6" w:themeColor="accent5"/>
          <w:sz w:val="24"/>
          <w:szCs w:val="24"/>
        </w:rPr>
        <w:t xml:space="preserve">        </w:t>
      </w:r>
      <w:r w:rsidR="00266ADC" w:rsidRPr="00587309">
        <w:rPr>
          <w:rFonts w:ascii="Arial" w:hAnsi="Arial" w:cs="Arial"/>
          <w:color w:val="4BACC6" w:themeColor="accent5"/>
          <w:sz w:val="24"/>
          <w:szCs w:val="24"/>
        </w:rPr>
        <w:t xml:space="preserve">                                                                       </w:t>
      </w:r>
      <w:r w:rsidR="00C7664A" w:rsidRPr="00587309">
        <w:rPr>
          <w:rFonts w:ascii="Arial" w:hAnsi="Arial" w:cs="Arial"/>
          <w:color w:val="4BACC6" w:themeColor="accent5"/>
          <w:sz w:val="24"/>
          <w:szCs w:val="24"/>
        </w:rPr>
        <w:t xml:space="preserve">                        </w:t>
      </w:r>
      <w:r w:rsidR="00C0019F" w:rsidRPr="00587309">
        <w:rPr>
          <w:rFonts w:ascii="Arial" w:hAnsi="Arial" w:cs="Arial"/>
          <w:color w:val="4BACC6" w:themeColor="accent5"/>
          <w:sz w:val="24"/>
          <w:szCs w:val="24"/>
        </w:rPr>
        <w:t xml:space="preserve">               </w:t>
      </w:r>
      <w:r w:rsidR="00B84B92" w:rsidRPr="00587309">
        <w:rPr>
          <w:rFonts w:ascii="Arial" w:hAnsi="Arial" w:cs="Arial"/>
          <w:color w:val="4BACC6" w:themeColor="accent5"/>
          <w:sz w:val="24"/>
          <w:szCs w:val="24"/>
        </w:rPr>
        <w:t xml:space="preserve">   </w:t>
      </w:r>
      <w:r w:rsidR="000A4F5D" w:rsidRPr="00587309">
        <w:rPr>
          <w:rFonts w:ascii="Arial" w:hAnsi="Arial" w:cs="Arial"/>
          <w:color w:val="4BACC6" w:themeColor="accent5"/>
          <w:sz w:val="24"/>
          <w:szCs w:val="24"/>
        </w:rPr>
        <w:t xml:space="preserve">  </w:t>
      </w:r>
      <w:r w:rsidR="008D0A3C" w:rsidRPr="00587309">
        <w:rPr>
          <w:rFonts w:ascii="Arial" w:hAnsi="Arial" w:cs="Arial"/>
          <w:color w:val="4BACC6" w:themeColor="accent5"/>
          <w:sz w:val="24"/>
          <w:szCs w:val="24"/>
        </w:rPr>
        <w:t xml:space="preserve">    </w:t>
      </w:r>
      <w:r w:rsidR="006F5A3A" w:rsidRPr="00587309">
        <w:rPr>
          <w:rFonts w:ascii="Arial" w:hAnsi="Arial" w:cs="Arial"/>
          <w:color w:val="4BACC6" w:themeColor="accent5"/>
          <w:sz w:val="24"/>
          <w:szCs w:val="24"/>
        </w:rPr>
        <w:t xml:space="preserve">        </w:t>
      </w:r>
      <w:r w:rsidR="00F14988" w:rsidRPr="00587309">
        <w:rPr>
          <w:rFonts w:ascii="Arial" w:hAnsi="Arial" w:cs="Arial"/>
          <w:color w:val="4BACC6" w:themeColor="accent5"/>
          <w:sz w:val="24"/>
          <w:szCs w:val="24"/>
        </w:rPr>
        <w:t xml:space="preserve">     </w:t>
      </w:r>
      <w:r w:rsidR="00A04BCB" w:rsidRPr="00587309">
        <w:rPr>
          <w:rFonts w:ascii="Arial" w:hAnsi="Arial" w:cs="Arial"/>
          <w:color w:val="4BACC6" w:themeColor="accent5"/>
          <w:sz w:val="24"/>
          <w:szCs w:val="24"/>
        </w:rPr>
        <w:t xml:space="preserve">San Luis Potosí, </w:t>
      </w:r>
      <w:r w:rsidR="002D0070" w:rsidRPr="00587309">
        <w:rPr>
          <w:rFonts w:ascii="Arial" w:hAnsi="Arial" w:cs="Arial"/>
          <w:color w:val="4BACC6" w:themeColor="accent5"/>
          <w:sz w:val="24"/>
          <w:szCs w:val="24"/>
        </w:rPr>
        <w:t>S.L.P.</w:t>
      </w:r>
      <w:r w:rsidR="00A04BCB" w:rsidRPr="00587309">
        <w:rPr>
          <w:rFonts w:ascii="Arial" w:hAnsi="Arial" w:cs="Arial"/>
          <w:color w:val="4BACC6" w:themeColor="accent5"/>
          <w:sz w:val="24"/>
          <w:szCs w:val="24"/>
        </w:rPr>
        <w:t xml:space="preserve">, </w:t>
      </w:r>
      <w:r w:rsidR="005063BF" w:rsidRPr="00587309">
        <w:rPr>
          <w:rFonts w:ascii="Arial" w:hAnsi="Arial" w:cs="Arial"/>
          <w:color w:val="4BACC6" w:themeColor="accent5"/>
          <w:sz w:val="24"/>
          <w:szCs w:val="24"/>
        </w:rPr>
        <w:t>ocho</w:t>
      </w:r>
      <w:r w:rsidR="00EB0E0E" w:rsidRPr="00587309">
        <w:rPr>
          <w:rFonts w:ascii="Arial" w:hAnsi="Arial" w:cs="Arial"/>
          <w:color w:val="4BACC6" w:themeColor="accent5"/>
          <w:sz w:val="24"/>
          <w:szCs w:val="24"/>
        </w:rPr>
        <w:t xml:space="preserve"> de </w:t>
      </w:r>
      <w:r w:rsidR="005063BF" w:rsidRPr="00587309">
        <w:rPr>
          <w:rFonts w:ascii="Arial" w:hAnsi="Arial" w:cs="Arial"/>
          <w:color w:val="4BACC6" w:themeColor="accent5"/>
          <w:sz w:val="24"/>
          <w:szCs w:val="24"/>
        </w:rPr>
        <w:t>febrero</w:t>
      </w:r>
      <w:r w:rsidR="00E94C22" w:rsidRPr="00587309">
        <w:rPr>
          <w:rFonts w:ascii="Arial" w:hAnsi="Arial" w:cs="Arial"/>
          <w:color w:val="4BACC6" w:themeColor="accent5"/>
          <w:sz w:val="24"/>
          <w:szCs w:val="24"/>
        </w:rPr>
        <w:t xml:space="preserve"> d</w:t>
      </w:r>
      <w:r w:rsidR="00B4587C" w:rsidRPr="00587309">
        <w:rPr>
          <w:rFonts w:ascii="Arial" w:hAnsi="Arial" w:cs="Arial"/>
          <w:color w:val="4BACC6" w:themeColor="accent5"/>
          <w:sz w:val="24"/>
          <w:szCs w:val="24"/>
        </w:rPr>
        <w:t>e dos mil dieci</w:t>
      </w:r>
      <w:r w:rsidR="005063BF" w:rsidRPr="00587309">
        <w:rPr>
          <w:rFonts w:ascii="Arial" w:hAnsi="Arial" w:cs="Arial"/>
          <w:color w:val="4BACC6" w:themeColor="accent5"/>
          <w:sz w:val="24"/>
          <w:szCs w:val="24"/>
        </w:rPr>
        <w:t>ocho</w:t>
      </w:r>
      <w:r w:rsidR="00A04BCB" w:rsidRPr="00587309">
        <w:rPr>
          <w:rFonts w:ascii="Arial" w:hAnsi="Arial" w:cs="Arial"/>
          <w:color w:val="4BACC6" w:themeColor="accent5"/>
          <w:sz w:val="24"/>
          <w:szCs w:val="24"/>
        </w:rPr>
        <w:t>.</w:t>
      </w:r>
      <w:r w:rsidR="006F5A3A" w:rsidRPr="00587309">
        <w:rPr>
          <w:rFonts w:ascii="Arial" w:hAnsi="Arial" w:cs="Arial"/>
          <w:color w:val="4BACC6" w:themeColor="accent5"/>
          <w:sz w:val="24"/>
          <w:szCs w:val="24"/>
        </w:rPr>
        <w:t xml:space="preserve">    </w:t>
      </w:r>
    </w:p>
    <w:p w:rsidR="00AC1F24" w:rsidRPr="00587309"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587309" w:rsidRDefault="005063BF" w:rsidP="000B7F7D">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V</w:t>
      </w:r>
      <w:r w:rsidR="0038176B" w:rsidRPr="00587309">
        <w:rPr>
          <w:rFonts w:ascii="Arial" w:hAnsi="Arial" w:cs="Arial"/>
          <w:color w:val="4BACC6" w:themeColor="accent5"/>
          <w:sz w:val="24"/>
          <w:szCs w:val="24"/>
        </w:rPr>
        <w:t>isto el</w:t>
      </w:r>
      <w:r w:rsidR="003F7583" w:rsidRPr="00587309">
        <w:rPr>
          <w:rFonts w:ascii="Arial" w:hAnsi="Arial" w:cs="Arial"/>
          <w:color w:val="4BACC6" w:themeColor="accent5"/>
          <w:sz w:val="24"/>
          <w:szCs w:val="24"/>
        </w:rPr>
        <w:t xml:space="preserve"> </w:t>
      </w:r>
      <w:r w:rsidRPr="00587309">
        <w:rPr>
          <w:rFonts w:ascii="Arial" w:hAnsi="Arial" w:cs="Arial"/>
          <w:color w:val="4BACC6" w:themeColor="accent5"/>
          <w:sz w:val="24"/>
          <w:szCs w:val="24"/>
        </w:rPr>
        <w:t>estado de los presentes autos</w:t>
      </w:r>
      <w:r w:rsidR="0038176B" w:rsidRPr="00587309">
        <w:rPr>
          <w:rFonts w:ascii="Arial" w:hAnsi="Arial" w:cs="Arial"/>
          <w:color w:val="4BACC6" w:themeColor="accent5"/>
          <w:sz w:val="24"/>
          <w:szCs w:val="24"/>
        </w:rPr>
        <w:t xml:space="preserve"> y de una revisión a las constancias que integran el expediente c</w:t>
      </w:r>
      <w:r w:rsidR="00774BC8" w:rsidRPr="00587309">
        <w:rPr>
          <w:rFonts w:ascii="Arial" w:hAnsi="Arial" w:cs="Arial"/>
          <w:color w:val="4BACC6" w:themeColor="accent5"/>
          <w:sz w:val="24"/>
          <w:szCs w:val="24"/>
        </w:rPr>
        <w:t>o</w:t>
      </w:r>
      <w:r w:rsidR="001A14C5" w:rsidRPr="00587309">
        <w:rPr>
          <w:rFonts w:ascii="Arial" w:hAnsi="Arial" w:cs="Arial"/>
          <w:color w:val="4BACC6" w:themeColor="accent5"/>
          <w:sz w:val="24"/>
          <w:szCs w:val="24"/>
        </w:rPr>
        <w:t>n fundamento en los artículos 8°, 10°, 27° primer párrafo, 184 y 185 de la Ley de Transparencia y Acceso a la Información Pública del Estado, es</w:t>
      </w:r>
      <w:r w:rsidR="0038176B" w:rsidRPr="00587309">
        <w:rPr>
          <w:rFonts w:ascii="Arial" w:hAnsi="Arial" w:cs="Arial"/>
          <w:color w:val="4BACC6" w:themeColor="accent5"/>
          <w:sz w:val="24"/>
          <w:szCs w:val="24"/>
        </w:rPr>
        <w:t xml:space="preserve">ta Comisión procede a analizar el presente sumario </w:t>
      </w:r>
      <w:r w:rsidR="001A14C5" w:rsidRPr="00587309">
        <w:rPr>
          <w:rFonts w:ascii="Arial" w:hAnsi="Arial" w:cs="Arial"/>
          <w:color w:val="4BACC6" w:themeColor="accent5"/>
          <w:sz w:val="24"/>
          <w:szCs w:val="24"/>
        </w:rPr>
        <w:t>a efecto de determinar el cumplimi</w:t>
      </w:r>
      <w:r w:rsidR="0038176B" w:rsidRPr="00587309">
        <w:rPr>
          <w:rFonts w:ascii="Arial" w:hAnsi="Arial" w:cs="Arial"/>
          <w:color w:val="4BACC6" w:themeColor="accent5"/>
          <w:sz w:val="24"/>
          <w:szCs w:val="24"/>
        </w:rPr>
        <w:t>ento o incumplimiento a la resolu</w:t>
      </w:r>
      <w:r w:rsidR="001A3205" w:rsidRPr="00587309">
        <w:rPr>
          <w:rFonts w:ascii="Arial" w:hAnsi="Arial" w:cs="Arial"/>
          <w:color w:val="4BACC6" w:themeColor="accent5"/>
          <w:sz w:val="24"/>
          <w:szCs w:val="24"/>
        </w:rPr>
        <w:t>ción dictada en el recurso de rev</w:t>
      </w:r>
      <w:r w:rsidR="00F35188" w:rsidRPr="00587309">
        <w:rPr>
          <w:rFonts w:ascii="Arial" w:hAnsi="Arial" w:cs="Arial"/>
          <w:color w:val="4BACC6" w:themeColor="accent5"/>
          <w:sz w:val="24"/>
          <w:szCs w:val="24"/>
        </w:rPr>
        <w:t xml:space="preserve">isión que se </w:t>
      </w:r>
      <w:r w:rsidR="002D371A" w:rsidRPr="00587309">
        <w:rPr>
          <w:rFonts w:ascii="Arial" w:hAnsi="Arial" w:cs="Arial"/>
          <w:color w:val="4BACC6" w:themeColor="accent5"/>
          <w:sz w:val="24"/>
          <w:szCs w:val="24"/>
        </w:rPr>
        <w:t>actúa.</w:t>
      </w:r>
    </w:p>
    <w:p w:rsidR="003F7583" w:rsidRPr="00587309" w:rsidRDefault="003F7583" w:rsidP="003E7E29">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Así las cosas, el sujeto obligado a través del oficio</w:t>
      </w:r>
      <w:r w:rsidR="005063BF" w:rsidRPr="00587309">
        <w:rPr>
          <w:rFonts w:ascii="Arial" w:hAnsi="Arial" w:cs="Arial"/>
          <w:color w:val="4BACC6" w:themeColor="accent5"/>
          <w:sz w:val="24"/>
          <w:szCs w:val="24"/>
        </w:rPr>
        <w:t xml:space="preserve"> si número, con seis anexos, signado por Luis Enrique Vera Noyola, </w:t>
      </w:r>
      <w:proofErr w:type="gramStart"/>
      <w:r w:rsidR="005063BF" w:rsidRPr="00587309">
        <w:rPr>
          <w:rFonts w:ascii="Arial" w:hAnsi="Arial" w:cs="Arial"/>
          <w:color w:val="4BACC6" w:themeColor="accent5"/>
          <w:sz w:val="24"/>
          <w:szCs w:val="24"/>
        </w:rPr>
        <w:t>Director</w:t>
      </w:r>
      <w:proofErr w:type="gramEnd"/>
      <w:r w:rsidR="005063BF" w:rsidRPr="00587309">
        <w:rPr>
          <w:rFonts w:ascii="Arial" w:hAnsi="Arial" w:cs="Arial"/>
          <w:color w:val="4BACC6" w:themeColor="accent5"/>
          <w:sz w:val="24"/>
          <w:szCs w:val="24"/>
        </w:rPr>
        <w:t xml:space="preserve"> de la Unidad de Enlace, Transparencia y Acceso a la Información Pública de la Universidad Autónoma de San Luis Potosí,</w:t>
      </w:r>
      <w:r w:rsidRPr="00587309">
        <w:rPr>
          <w:rFonts w:ascii="Arial" w:hAnsi="Arial" w:cs="Arial"/>
          <w:color w:val="4BACC6" w:themeColor="accent5"/>
          <w:sz w:val="24"/>
          <w:szCs w:val="24"/>
        </w:rPr>
        <w:t xml:space="preserve"> remitió un informe en el que, según su dicho, con las constancias que adjunta se acredita el cumplimiento a la resolución de marras.</w:t>
      </w:r>
    </w:p>
    <w:p w:rsidR="00161F13" w:rsidRPr="00587309" w:rsidRDefault="003F7583" w:rsidP="003E7E29">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Analizadas las constancias adjuntadas por el sujeto obligado se encuentra</w:t>
      </w:r>
      <w:r w:rsidR="005063BF" w:rsidRPr="00587309">
        <w:rPr>
          <w:rFonts w:ascii="Arial" w:hAnsi="Arial" w:cs="Arial"/>
          <w:color w:val="4BACC6" w:themeColor="accent5"/>
          <w:sz w:val="24"/>
          <w:szCs w:val="24"/>
        </w:rPr>
        <w:t xml:space="preserve">n las siguientes:  copia de un correo electrónico de fecha dieciséis de noviembre de dos mil diecisiete, </w:t>
      </w:r>
      <w:r w:rsidR="00161F13" w:rsidRPr="00587309">
        <w:rPr>
          <w:rFonts w:ascii="Arial" w:hAnsi="Arial" w:cs="Arial"/>
          <w:color w:val="4BACC6" w:themeColor="accent5"/>
          <w:sz w:val="24"/>
          <w:szCs w:val="24"/>
        </w:rPr>
        <w:t xml:space="preserve">la respuesta que le fue remitida al recurrente visible de foja a 185 a 191 de autos, y </w:t>
      </w:r>
      <w:r w:rsidRPr="00587309">
        <w:rPr>
          <w:rFonts w:ascii="Arial" w:hAnsi="Arial" w:cs="Arial"/>
          <w:color w:val="4BACC6" w:themeColor="accent5"/>
          <w:sz w:val="24"/>
          <w:szCs w:val="24"/>
        </w:rPr>
        <w:t>el acta del comité de transparencia</w:t>
      </w:r>
      <w:r w:rsidR="00161F13" w:rsidRPr="00587309">
        <w:rPr>
          <w:rFonts w:ascii="Arial" w:hAnsi="Arial" w:cs="Arial"/>
          <w:color w:val="4BACC6" w:themeColor="accent5"/>
          <w:sz w:val="24"/>
          <w:szCs w:val="24"/>
        </w:rPr>
        <w:t xml:space="preserve"> de fecha catorce de noviembre de dos mil diecisiete.</w:t>
      </w:r>
    </w:p>
    <w:p w:rsidR="00161F13" w:rsidRPr="00587309" w:rsidRDefault="00161F13" w:rsidP="003E7E29">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Ahora bien, para llegar a una determinación es necesario insertar los efectos de la resolución dictada:</w:t>
      </w:r>
    </w:p>
    <w:p w:rsidR="00161F13" w:rsidRPr="00587309" w:rsidRDefault="00161F13" w:rsidP="00161F13">
      <w:pPr>
        <w:pStyle w:val="corte4fondo"/>
        <w:tabs>
          <w:tab w:val="left" w:pos="567"/>
        </w:tabs>
        <w:spacing w:line="240" w:lineRule="auto"/>
        <w:rPr>
          <w:rFonts w:cs="Arial"/>
          <w:i/>
          <w:color w:val="4BACC6" w:themeColor="accent5"/>
          <w:sz w:val="22"/>
          <w:szCs w:val="22"/>
        </w:rPr>
      </w:pPr>
      <w:r w:rsidRPr="00587309">
        <w:rPr>
          <w:rFonts w:cs="Arial"/>
          <w:i/>
          <w:color w:val="4BACC6" w:themeColor="accent5"/>
          <w:sz w:val="22"/>
          <w:szCs w:val="22"/>
        </w:rPr>
        <w:t xml:space="preserve">En las condiciones anotadas y, al haber prosperado el agravio que hizo valer el recurrente, lo procedente es que este órgano colegiado de conformidad con el artículo 175, fracción III, de la Ley de Transparencia y Acceso a la Información Pública del Estado </w:t>
      </w:r>
      <w:r w:rsidRPr="00587309">
        <w:rPr>
          <w:rFonts w:cs="Arial"/>
          <w:b/>
          <w:i/>
          <w:color w:val="4BACC6" w:themeColor="accent5"/>
          <w:sz w:val="22"/>
          <w:szCs w:val="22"/>
        </w:rPr>
        <w:t xml:space="preserve">modifica </w:t>
      </w:r>
      <w:r w:rsidRPr="00587309">
        <w:rPr>
          <w:rFonts w:cs="Arial"/>
          <w:i/>
          <w:color w:val="4BACC6" w:themeColor="accent5"/>
          <w:sz w:val="22"/>
          <w:szCs w:val="22"/>
        </w:rPr>
        <w:t xml:space="preserve">la respuesta proporcionada por los entes obligados y, por lo </w:t>
      </w:r>
      <w:proofErr w:type="gramStart"/>
      <w:r w:rsidRPr="00587309">
        <w:rPr>
          <w:rFonts w:cs="Arial"/>
          <w:i/>
          <w:color w:val="4BACC6" w:themeColor="accent5"/>
          <w:sz w:val="22"/>
          <w:szCs w:val="22"/>
        </w:rPr>
        <w:t>tanto</w:t>
      </w:r>
      <w:proofErr w:type="gramEnd"/>
      <w:r w:rsidRPr="00587309">
        <w:rPr>
          <w:rFonts w:cs="Arial"/>
          <w:i/>
          <w:color w:val="4BACC6" w:themeColor="accent5"/>
          <w:sz w:val="22"/>
          <w:szCs w:val="22"/>
        </w:rPr>
        <w:t xml:space="preserve"> los </w:t>
      </w:r>
      <w:r w:rsidRPr="00587309">
        <w:rPr>
          <w:rFonts w:cs="Arial"/>
          <w:b/>
          <w:i/>
          <w:color w:val="4BACC6" w:themeColor="accent5"/>
          <w:sz w:val="22"/>
          <w:szCs w:val="22"/>
        </w:rPr>
        <w:t>conmina</w:t>
      </w:r>
      <w:r w:rsidRPr="00587309">
        <w:rPr>
          <w:rFonts w:cs="Arial"/>
          <w:i/>
          <w:color w:val="4BACC6" w:themeColor="accent5"/>
          <w:sz w:val="22"/>
          <w:szCs w:val="22"/>
        </w:rPr>
        <w:t xml:space="preserve"> a que emita otra respuesta en la que:</w:t>
      </w:r>
    </w:p>
    <w:p w:rsidR="00161F13" w:rsidRPr="00587309" w:rsidRDefault="00161F13" w:rsidP="00161F13">
      <w:pPr>
        <w:pStyle w:val="corte4fondo"/>
        <w:spacing w:line="240" w:lineRule="auto"/>
        <w:ind w:firstLine="0"/>
        <w:rPr>
          <w:rFonts w:cs="Arial"/>
          <w:i/>
          <w:color w:val="4BACC6" w:themeColor="accent5"/>
          <w:sz w:val="22"/>
          <w:szCs w:val="22"/>
        </w:rPr>
      </w:pP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b/>
          <w:i/>
          <w:color w:val="4BACC6" w:themeColor="accent5"/>
          <w:sz w:val="22"/>
          <w:szCs w:val="22"/>
        </w:rPr>
        <w:t>8.4.1</w:t>
      </w:r>
      <w:r w:rsidRPr="00587309">
        <w:rPr>
          <w:rFonts w:cs="Arial"/>
          <w:i/>
          <w:color w:val="4BACC6" w:themeColor="accent5"/>
          <w:sz w:val="22"/>
          <w:szCs w:val="22"/>
        </w:rPr>
        <w:t>. Listado completo de todas y cada una de las denuncias recibidas por acoso de maestros y otro personal de la UASLP contra (sic, por) alumnos(as).</w:t>
      </w:r>
    </w:p>
    <w:p w:rsidR="00161F13" w:rsidRPr="00587309" w:rsidRDefault="00161F13" w:rsidP="00161F13">
      <w:pPr>
        <w:pStyle w:val="corte4fondo"/>
        <w:spacing w:line="240" w:lineRule="auto"/>
        <w:ind w:left="708" w:firstLine="0"/>
        <w:rPr>
          <w:rFonts w:cs="Arial"/>
          <w:i/>
          <w:color w:val="4BACC6" w:themeColor="accent5"/>
          <w:sz w:val="22"/>
          <w:szCs w:val="22"/>
        </w:rPr>
      </w:pP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b/>
          <w:i/>
          <w:color w:val="4BACC6" w:themeColor="accent5"/>
          <w:sz w:val="22"/>
          <w:szCs w:val="22"/>
        </w:rPr>
        <w:t>8.4.1.1</w:t>
      </w:r>
      <w:r w:rsidRPr="00587309">
        <w:rPr>
          <w:rFonts w:cs="Arial"/>
          <w:i/>
          <w:color w:val="4BACC6" w:themeColor="accent5"/>
          <w:sz w:val="22"/>
          <w:szCs w:val="22"/>
        </w:rPr>
        <w:t>.  Fecha de la denuncia.</w:t>
      </w: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b/>
          <w:i/>
          <w:color w:val="4BACC6" w:themeColor="accent5"/>
          <w:sz w:val="22"/>
          <w:szCs w:val="22"/>
        </w:rPr>
        <w:t>8.4.1.2</w:t>
      </w:r>
      <w:r w:rsidRPr="00587309">
        <w:rPr>
          <w:rFonts w:cs="Arial"/>
          <w:i/>
          <w:color w:val="4BACC6" w:themeColor="accent5"/>
          <w:sz w:val="22"/>
          <w:szCs w:val="22"/>
        </w:rPr>
        <w:t>. Persona que recibió la denuncia.</w:t>
      </w: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b/>
          <w:i/>
          <w:color w:val="4BACC6" w:themeColor="accent5"/>
          <w:sz w:val="22"/>
          <w:szCs w:val="22"/>
        </w:rPr>
        <w:t>8.4.1.3.</w:t>
      </w:r>
      <w:r w:rsidRPr="00587309">
        <w:rPr>
          <w:rFonts w:cs="Arial"/>
          <w:i/>
          <w:color w:val="4BACC6" w:themeColor="accent5"/>
          <w:sz w:val="22"/>
          <w:szCs w:val="22"/>
        </w:rPr>
        <w:t xml:space="preserve"> Tramite que se le dio a la denuncia.</w:t>
      </w: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b/>
          <w:i/>
          <w:color w:val="4BACC6" w:themeColor="accent5"/>
          <w:sz w:val="22"/>
          <w:szCs w:val="22"/>
        </w:rPr>
        <w:t>8.4.1.4</w:t>
      </w:r>
      <w:r w:rsidRPr="00587309">
        <w:rPr>
          <w:rFonts w:cs="Arial"/>
          <w:i/>
          <w:color w:val="4BACC6" w:themeColor="accent5"/>
          <w:sz w:val="22"/>
          <w:szCs w:val="22"/>
        </w:rPr>
        <w:t>. Escuela o facultad donde ocurrieron los hechos denunciados.</w:t>
      </w: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b/>
          <w:i/>
          <w:color w:val="4BACC6" w:themeColor="accent5"/>
          <w:sz w:val="22"/>
          <w:szCs w:val="22"/>
        </w:rPr>
        <w:t>8.4.1.5</w:t>
      </w:r>
      <w:r w:rsidRPr="00587309">
        <w:rPr>
          <w:rFonts w:cs="Arial"/>
          <w:i/>
          <w:color w:val="4BACC6" w:themeColor="accent5"/>
          <w:sz w:val="22"/>
          <w:szCs w:val="22"/>
        </w:rPr>
        <w:t>. Resultado de la averiguación.</w:t>
      </w: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b/>
          <w:i/>
          <w:color w:val="4BACC6" w:themeColor="accent5"/>
          <w:sz w:val="22"/>
          <w:szCs w:val="22"/>
        </w:rPr>
        <w:t>8.4.1.6</w:t>
      </w:r>
      <w:r w:rsidRPr="00587309">
        <w:rPr>
          <w:rFonts w:cs="Arial"/>
          <w:i/>
          <w:color w:val="4BACC6" w:themeColor="accent5"/>
          <w:sz w:val="22"/>
          <w:szCs w:val="22"/>
        </w:rPr>
        <w:t>. Sanción impuesta en cada uno de los casos.</w:t>
      </w: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b/>
          <w:i/>
          <w:color w:val="4BACC6" w:themeColor="accent5"/>
          <w:sz w:val="22"/>
          <w:szCs w:val="22"/>
        </w:rPr>
        <w:t>8.4.1.7</w:t>
      </w:r>
      <w:r w:rsidRPr="00587309">
        <w:rPr>
          <w:rFonts w:cs="Arial"/>
          <w:i/>
          <w:color w:val="4BACC6" w:themeColor="accent5"/>
          <w:sz w:val="22"/>
          <w:szCs w:val="22"/>
        </w:rPr>
        <w:t>. Nombre, cargo y sanción impuesta de los profesores o catedráticos sancionados por acoso.</w:t>
      </w: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b/>
          <w:i/>
          <w:color w:val="4BACC6" w:themeColor="accent5"/>
          <w:sz w:val="22"/>
          <w:szCs w:val="22"/>
        </w:rPr>
        <w:t>8.4.1.8</w:t>
      </w:r>
      <w:r w:rsidRPr="00587309">
        <w:rPr>
          <w:rFonts w:cs="Arial"/>
          <w:i/>
          <w:color w:val="4BACC6" w:themeColor="accent5"/>
          <w:sz w:val="22"/>
          <w:szCs w:val="22"/>
        </w:rPr>
        <w:t xml:space="preserve">. Monto de la indemnización o compensación que se pagó a alumnas acosadas –sin proporcionar el nombre de éstas o </w:t>
      </w:r>
      <w:proofErr w:type="gramStart"/>
      <w:r w:rsidRPr="00587309">
        <w:rPr>
          <w:rFonts w:cs="Arial"/>
          <w:i/>
          <w:color w:val="4BACC6" w:themeColor="accent5"/>
          <w:sz w:val="22"/>
          <w:szCs w:val="22"/>
        </w:rPr>
        <w:t>cualquier datos</w:t>
      </w:r>
      <w:proofErr w:type="gramEnd"/>
      <w:r w:rsidRPr="00587309">
        <w:rPr>
          <w:rFonts w:cs="Arial"/>
          <w:i/>
          <w:color w:val="4BACC6" w:themeColor="accent5"/>
          <w:sz w:val="22"/>
          <w:szCs w:val="22"/>
        </w:rPr>
        <w:t xml:space="preserve"> que las identifique, por ser un dato confidencial de conformidad con el artículo 3°, fracción </w:t>
      </w:r>
      <w:r w:rsidRPr="00587309">
        <w:rPr>
          <w:rFonts w:cs="Arial"/>
          <w:i/>
          <w:color w:val="4BACC6" w:themeColor="accent5"/>
          <w:sz w:val="22"/>
          <w:szCs w:val="22"/>
        </w:rPr>
        <w:lastRenderedPageBreak/>
        <w:t>VIII</w:t>
      </w:r>
      <w:r w:rsidRPr="00587309">
        <w:rPr>
          <w:rStyle w:val="Refdenotaalpie"/>
          <w:rFonts w:cs="Arial"/>
          <w:i/>
          <w:color w:val="4BACC6" w:themeColor="accent5"/>
          <w:sz w:val="22"/>
          <w:szCs w:val="22"/>
        </w:rPr>
        <w:footnoteReference w:id="1"/>
      </w:r>
      <w:r w:rsidRPr="00587309">
        <w:rPr>
          <w:rFonts w:cs="Arial"/>
          <w:i/>
          <w:color w:val="4BACC6" w:themeColor="accent5"/>
          <w:sz w:val="22"/>
          <w:szCs w:val="22"/>
        </w:rPr>
        <w:t xml:space="preserve"> de la Ley de Protección de Datos Personales del Estado de San Luis Potosí–. En caso de no existir lo anterior las acciones que han realizado para restituirlas en el goce de su integridad de género. </w:t>
      </w:r>
    </w:p>
    <w:p w:rsidR="00161F13" w:rsidRPr="00587309" w:rsidRDefault="00161F13" w:rsidP="00161F13">
      <w:pPr>
        <w:pStyle w:val="corte4fondo"/>
        <w:spacing w:line="240" w:lineRule="auto"/>
        <w:ind w:left="708" w:firstLine="0"/>
        <w:rPr>
          <w:rFonts w:cs="Arial"/>
          <w:i/>
          <w:color w:val="4BACC6" w:themeColor="accent5"/>
          <w:sz w:val="22"/>
          <w:szCs w:val="22"/>
        </w:rPr>
      </w:pP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i/>
          <w:color w:val="4BACC6" w:themeColor="accent5"/>
          <w:sz w:val="22"/>
          <w:szCs w:val="22"/>
        </w:rPr>
        <w:t>Lo anterior desde enero de 2007 dos mil siete a diciembre de 2011 dos mil once.</w:t>
      </w:r>
    </w:p>
    <w:p w:rsidR="00161F13" w:rsidRPr="00587309" w:rsidRDefault="00161F13" w:rsidP="00161F13">
      <w:pPr>
        <w:pStyle w:val="corte4fondo"/>
        <w:spacing w:line="240" w:lineRule="auto"/>
        <w:ind w:left="708" w:firstLine="0"/>
        <w:rPr>
          <w:rFonts w:cs="Arial"/>
          <w:i/>
          <w:color w:val="4BACC6" w:themeColor="accent5"/>
          <w:sz w:val="22"/>
          <w:szCs w:val="22"/>
        </w:rPr>
      </w:pPr>
    </w:p>
    <w:p w:rsidR="00161F13" w:rsidRPr="00587309" w:rsidRDefault="00161F13" w:rsidP="00161F13">
      <w:pPr>
        <w:pStyle w:val="corte4fondo"/>
        <w:spacing w:line="240" w:lineRule="auto"/>
        <w:ind w:left="708" w:firstLine="0"/>
        <w:rPr>
          <w:rFonts w:cs="Arial"/>
          <w:i/>
          <w:color w:val="4BACC6" w:themeColor="accent5"/>
          <w:sz w:val="22"/>
          <w:szCs w:val="22"/>
        </w:rPr>
      </w:pPr>
      <w:r w:rsidRPr="00587309">
        <w:rPr>
          <w:rFonts w:cs="Arial"/>
          <w:b/>
          <w:i/>
          <w:color w:val="4BACC6" w:themeColor="accent5"/>
          <w:sz w:val="22"/>
          <w:szCs w:val="22"/>
        </w:rPr>
        <w:t>8.4.2</w:t>
      </w:r>
      <w:r w:rsidRPr="00587309">
        <w:rPr>
          <w:rFonts w:cs="Arial"/>
          <w:i/>
          <w:color w:val="4BACC6" w:themeColor="accent5"/>
          <w:sz w:val="22"/>
          <w:szCs w:val="22"/>
        </w:rPr>
        <w:t>. La lista de asistencia del personal académico –únicamente el nombre y cargo, si es que cuenta con esos datos de esa manera– que asistió al PROGRAMA DE FORMACIÓN DE PERSPECTIVA DE GÉNERO DIRIGIDO AL PERSONAL ACADÉMICO ENERO 2015-JUNIO 2017 y que consta de la página 11 once a la 15 quince.</w:t>
      </w:r>
    </w:p>
    <w:p w:rsidR="00161F13" w:rsidRPr="00587309" w:rsidRDefault="00161F13" w:rsidP="00161F13">
      <w:pPr>
        <w:pStyle w:val="corte4fondo"/>
        <w:spacing w:line="240" w:lineRule="auto"/>
        <w:ind w:left="708" w:firstLine="0"/>
        <w:rPr>
          <w:rFonts w:cs="Arial"/>
          <w:i/>
          <w:color w:val="4BACC6" w:themeColor="accent5"/>
          <w:sz w:val="22"/>
          <w:szCs w:val="22"/>
        </w:rPr>
      </w:pPr>
    </w:p>
    <w:p w:rsidR="00161F13" w:rsidRPr="00587309" w:rsidRDefault="00161F13" w:rsidP="00161F13">
      <w:pPr>
        <w:spacing w:line="240" w:lineRule="auto"/>
        <w:jc w:val="both"/>
        <w:rPr>
          <w:rFonts w:cs="Arial"/>
          <w:i/>
          <w:color w:val="4BACC6" w:themeColor="accent5"/>
        </w:rPr>
      </w:pPr>
      <w:r w:rsidRPr="00587309">
        <w:rPr>
          <w:rFonts w:cs="Arial"/>
          <w:b/>
          <w:i/>
          <w:color w:val="4BACC6" w:themeColor="accent5"/>
        </w:rPr>
        <w:t>8.4.5</w:t>
      </w:r>
      <w:r w:rsidRPr="00587309">
        <w:rPr>
          <w:rFonts w:cs="Arial"/>
          <w:i/>
          <w:color w:val="4BACC6" w:themeColor="accent5"/>
        </w:rPr>
        <w:t>. Los datos en donde conste el “documento de trabajo” en cuanto a quién lo elaboró, la fecha en que fue elaborado, a dónde fue turnado y demás datos que permitan deducir la existencia de ese “documento de trabajo” y, a juicio del sujeto obligado determinar si entrega o no ese documento en cuanto a su contenido íntegro.</w:t>
      </w:r>
    </w:p>
    <w:p w:rsidR="00161F13" w:rsidRPr="00587309" w:rsidRDefault="00161F13" w:rsidP="00161F13">
      <w:pPr>
        <w:spacing w:line="240" w:lineRule="auto"/>
        <w:jc w:val="both"/>
        <w:rPr>
          <w:rFonts w:ascii="Arial" w:hAnsi="Arial" w:cs="Arial"/>
          <w:i/>
          <w:color w:val="4BACC6" w:themeColor="accent5"/>
        </w:rPr>
      </w:pPr>
    </w:p>
    <w:p w:rsidR="00161F13" w:rsidRPr="00587309" w:rsidRDefault="00161F13" w:rsidP="003E7E29">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 xml:space="preserve"> </w:t>
      </w:r>
      <w:r w:rsidR="00B71EF8" w:rsidRPr="00587309">
        <w:rPr>
          <w:rFonts w:ascii="Arial" w:hAnsi="Arial" w:cs="Arial"/>
          <w:color w:val="4BACC6" w:themeColor="accent5"/>
          <w:sz w:val="24"/>
          <w:szCs w:val="24"/>
        </w:rPr>
        <w:t>Al respecto,</w:t>
      </w:r>
      <w:r w:rsidRPr="00587309">
        <w:rPr>
          <w:rFonts w:ascii="Arial" w:hAnsi="Arial" w:cs="Arial"/>
          <w:color w:val="4BACC6" w:themeColor="accent5"/>
          <w:sz w:val="24"/>
          <w:szCs w:val="24"/>
        </w:rPr>
        <w:t xml:space="preserve"> el sujeto obligado en cuanto al punto 8.4.1 declara la inexistencia de la información, en ese sentido, la propia resolución de este órgano colegiado señaló las precisiones correspondientes para el caso de que la información fuera inexistente siendo las siguientes:</w:t>
      </w:r>
    </w:p>
    <w:p w:rsidR="008800C9" w:rsidRPr="00587309" w:rsidRDefault="008800C9" w:rsidP="008800C9">
      <w:pPr>
        <w:pStyle w:val="corte4fondo"/>
        <w:tabs>
          <w:tab w:val="left" w:pos="0"/>
          <w:tab w:val="left" w:pos="284"/>
        </w:tabs>
        <w:spacing w:line="240" w:lineRule="auto"/>
        <w:ind w:left="284" w:firstLine="0"/>
        <w:rPr>
          <w:rFonts w:cs="Arial"/>
          <w:b/>
          <w:color w:val="4BACC6" w:themeColor="accent5"/>
          <w:sz w:val="22"/>
          <w:szCs w:val="22"/>
        </w:rPr>
      </w:pPr>
      <w:r w:rsidRPr="00587309">
        <w:rPr>
          <w:rFonts w:cs="Arial"/>
          <w:b/>
          <w:color w:val="4BACC6" w:themeColor="accent5"/>
          <w:sz w:val="22"/>
          <w:szCs w:val="22"/>
        </w:rPr>
        <w:t>5.2. Precisiones en caso de declaración de inexistencia de la información.</w:t>
      </w:r>
    </w:p>
    <w:p w:rsidR="008800C9" w:rsidRPr="00587309" w:rsidRDefault="008800C9" w:rsidP="008800C9">
      <w:pPr>
        <w:pStyle w:val="corte4fondo"/>
        <w:spacing w:line="240" w:lineRule="auto"/>
        <w:ind w:firstLine="0"/>
        <w:rPr>
          <w:rFonts w:cs="Arial"/>
          <w:color w:val="4BACC6" w:themeColor="accent5"/>
          <w:sz w:val="22"/>
          <w:szCs w:val="22"/>
        </w:rPr>
      </w:pPr>
    </w:p>
    <w:p w:rsidR="008800C9" w:rsidRPr="00587309" w:rsidRDefault="008800C9" w:rsidP="008800C9">
      <w:pPr>
        <w:pStyle w:val="corte4fondo"/>
        <w:spacing w:line="240" w:lineRule="auto"/>
        <w:ind w:left="1428" w:firstLine="0"/>
        <w:rPr>
          <w:rFonts w:cs="Arial"/>
          <w:color w:val="4BACC6" w:themeColor="accent5"/>
          <w:sz w:val="22"/>
          <w:szCs w:val="22"/>
        </w:rPr>
      </w:pPr>
      <w:r w:rsidRPr="00587309">
        <w:rPr>
          <w:rFonts w:cs="Arial"/>
          <w:b/>
          <w:color w:val="4BACC6" w:themeColor="accent5"/>
          <w:sz w:val="22"/>
          <w:szCs w:val="22"/>
        </w:rPr>
        <w:t>8.5.2.1.</w:t>
      </w:r>
      <w:r w:rsidRPr="00587309">
        <w:rPr>
          <w:rFonts w:cs="Arial"/>
          <w:color w:val="4BACC6" w:themeColor="accent5"/>
          <w:sz w:val="22"/>
          <w:szCs w:val="22"/>
        </w:rPr>
        <w:t xml:space="preserve"> Que el Comité de Información analice el caso y tome las medidas necesarias para localizar la información.</w:t>
      </w:r>
    </w:p>
    <w:p w:rsidR="008800C9" w:rsidRPr="00587309" w:rsidRDefault="008800C9" w:rsidP="008800C9">
      <w:pPr>
        <w:pStyle w:val="corte4fondo"/>
        <w:spacing w:line="240" w:lineRule="auto"/>
        <w:ind w:left="1428" w:firstLine="0"/>
        <w:rPr>
          <w:rFonts w:cs="Arial"/>
          <w:color w:val="4BACC6" w:themeColor="accent5"/>
          <w:sz w:val="22"/>
          <w:szCs w:val="22"/>
        </w:rPr>
      </w:pPr>
    </w:p>
    <w:p w:rsidR="008800C9" w:rsidRPr="00587309" w:rsidRDefault="008800C9" w:rsidP="008800C9">
      <w:pPr>
        <w:pStyle w:val="corte4fondo"/>
        <w:spacing w:line="240" w:lineRule="auto"/>
        <w:ind w:left="1428" w:firstLine="0"/>
        <w:rPr>
          <w:rFonts w:cs="Arial"/>
          <w:color w:val="4BACC6" w:themeColor="accent5"/>
          <w:sz w:val="22"/>
          <w:szCs w:val="22"/>
        </w:rPr>
      </w:pPr>
      <w:r w:rsidRPr="00587309">
        <w:rPr>
          <w:rFonts w:cs="Arial"/>
          <w:b/>
          <w:color w:val="4BACC6" w:themeColor="accent5"/>
          <w:sz w:val="22"/>
          <w:szCs w:val="22"/>
        </w:rPr>
        <w:t>8.5.2.2.</w:t>
      </w:r>
      <w:r w:rsidRPr="00587309">
        <w:rPr>
          <w:rFonts w:cs="Arial"/>
          <w:color w:val="4BACC6" w:themeColor="accent5"/>
          <w:sz w:val="22"/>
          <w:szCs w:val="22"/>
        </w:rPr>
        <w:t xml:space="preserve"> En caso de no lograr lo anterior, el Comité de Información expedirá una resolución que confirme la inexistencia del documento.</w:t>
      </w:r>
    </w:p>
    <w:p w:rsidR="008800C9" w:rsidRPr="00587309" w:rsidRDefault="008800C9" w:rsidP="008800C9">
      <w:pPr>
        <w:pStyle w:val="corte4fondo"/>
        <w:spacing w:line="240" w:lineRule="auto"/>
        <w:ind w:left="1428" w:firstLine="0"/>
        <w:rPr>
          <w:rFonts w:cs="Arial"/>
          <w:color w:val="4BACC6" w:themeColor="accent5"/>
          <w:sz w:val="22"/>
          <w:szCs w:val="22"/>
        </w:rPr>
      </w:pPr>
    </w:p>
    <w:p w:rsidR="008800C9" w:rsidRPr="00587309" w:rsidRDefault="008800C9" w:rsidP="008800C9">
      <w:pPr>
        <w:pStyle w:val="corte4fondo"/>
        <w:spacing w:line="240" w:lineRule="auto"/>
        <w:ind w:left="1428" w:firstLine="0"/>
        <w:rPr>
          <w:rFonts w:cs="Arial"/>
          <w:color w:val="4BACC6" w:themeColor="accent5"/>
          <w:sz w:val="22"/>
          <w:szCs w:val="22"/>
        </w:rPr>
      </w:pPr>
      <w:r w:rsidRPr="00587309">
        <w:rPr>
          <w:rFonts w:cs="Arial"/>
          <w:b/>
          <w:color w:val="4BACC6" w:themeColor="accent5"/>
          <w:sz w:val="22"/>
          <w:szCs w:val="22"/>
        </w:rPr>
        <w:t>8.5.2.3.</w:t>
      </w:r>
      <w:r w:rsidRPr="00587309">
        <w:rPr>
          <w:rFonts w:cs="Arial"/>
          <w:color w:val="4BACC6" w:themeColor="accent5"/>
          <w:sz w:val="22"/>
          <w:szCs w:val="22"/>
        </w:rPr>
        <w:t xml:space="preserve"> El Comité de Información exponga de forma fundada y motivada, las razones por las cuales en el caso particular quien tenía obligación de generar la información no ejerció dichas facultades, competencias o funciones.</w:t>
      </w:r>
    </w:p>
    <w:p w:rsidR="008800C9" w:rsidRPr="00587309" w:rsidRDefault="008800C9" w:rsidP="008800C9">
      <w:pPr>
        <w:pStyle w:val="corte4fondo"/>
        <w:spacing w:line="240" w:lineRule="auto"/>
        <w:ind w:left="1428" w:firstLine="0"/>
        <w:rPr>
          <w:rFonts w:cs="Arial"/>
          <w:color w:val="4BACC6" w:themeColor="accent5"/>
          <w:sz w:val="22"/>
          <w:szCs w:val="22"/>
          <w:u w:val="single"/>
        </w:rPr>
      </w:pPr>
    </w:p>
    <w:p w:rsidR="008800C9" w:rsidRPr="00587309" w:rsidRDefault="008800C9" w:rsidP="008800C9">
      <w:pPr>
        <w:pStyle w:val="corte4fondo"/>
        <w:spacing w:line="240" w:lineRule="auto"/>
        <w:ind w:left="1428" w:firstLine="0"/>
        <w:rPr>
          <w:rFonts w:cs="Arial"/>
          <w:color w:val="4BACC6" w:themeColor="accent5"/>
          <w:sz w:val="22"/>
          <w:szCs w:val="22"/>
        </w:rPr>
      </w:pPr>
      <w:r w:rsidRPr="00587309">
        <w:rPr>
          <w:rFonts w:cs="Arial"/>
          <w:b/>
          <w:color w:val="4BACC6" w:themeColor="accent5"/>
          <w:sz w:val="22"/>
          <w:szCs w:val="22"/>
        </w:rPr>
        <w:t xml:space="preserve">8.5.2.4. </w:t>
      </w:r>
      <w:r w:rsidRPr="00587309">
        <w:rPr>
          <w:rFonts w:cs="Arial"/>
          <w:color w:val="4BACC6" w:themeColor="accent5"/>
          <w:sz w:val="22"/>
          <w:szCs w:val="22"/>
        </w:rPr>
        <w:t>El Comité de Información deberá de acreditar que hizo una búsqueda exhaustiva a sus áreas, direcciones, oficinas o servidor público en donde conste las manifestaciones de éstos y, se identifique además el nombre del servidor o servidores públicos.</w:t>
      </w:r>
    </w:p>
    <w:p w:rsidR="008800C9" w:rsidRPr="00587309" w:rsidRDefault="008800C9" w:rsidP="008800C9">
      <w:pPr>
        <w:pStyle w:val="corte4fondo"/>
        <w:spacing w:line="240" w:lineRule="auto"/>
        <w:ind w:left="1428" w:firstLine="0"/>
        <w:rPr>
          <w:rFonts w:cs="Arial"/>
          <w:b/>
          <w:color w:val="4BACC6" w:themeColor="accent5"/>
          <w:sz w:val="22"/>
          <w:szCs w:val="22"/>
        </w:rPr>
      </w:pPr>
    </w:p>
    <w:p w:rsidR="008800C9" w:rsidRPr="00587309" w:rsidRDefault="008800C9" w:rsidP="008800C9">
      <w:pPr>
        <w:pStyle w:val="corte4fondo"/>
        <w:spacing w:line="240" w:lineRule="auto"/>
        <w:ind w:left="1428" w:firstLine="0"/>
        <w:rPr>
          <w:rFonts w:cs="Arial"/>
          <w:color w:val="4BACC6" w:themeColor="accent5"/>
          <w:sz w:val="22"/>
          <w:szCs w:val="22"/>
        </w:rPr>
      </w:pPr>
      <w:r w:rsidRPr="00587309">
        <w:rPr>
          <w:rFonts w:cs="Arial"/>
          <w:b/>
          <w:color w:val="4BACC6" w:themeColor="accent5"/>
          <w:sz w:val="22"/>
          <w:szCs w:val="22"/>
        </w:rPr>
        <w:t xml:space="preserve">8.5.2.5. </w:t>
      </w:r>
      <w:r w:rsidRPr="00587309">
        <w:rPr>
          <w:rFonts w:cs="Arial"/>
          <w:color w:val="4BACC6" w:themeColor="accent5"/>
          <w:sz w:val="22"/>
          <w:szCs w:val="22"/>
        </w:rPr>
        <w:t>La resolución de inexistencia de la información la notificará al solicitante a través de la Unidad de Transparencia.</w:t>
      </w:r>
    </w:p>
    <w:p w:rsidR="008800C9" w:rsidRPr="00587309" w:rsidRDefault="008800C9" w:rsidP="008800C9">
      <w:pPr>
        <w:pStyle w:val="corte4fondo"/>
        <w:spacing w:line="240" w:lineRule="auto"/>
        <w:ind w:left="1428" w:firstLine="0"/>
        <w:rPr>
          <w:rFonts w:cs="Arial"/>
          <w:color w:val="4BACC6" w:themeColor="accent5"/>
          <w:sz w:val="22"/>
          <w:szCs w:val="22"/>
        </w:rPr>
      </w:pPr>
    </w:p>
    <w:p w:rsidR="008800C9" w:rsidRPr="00587309" w:rsidRDefault="008800C9" w:rsidP="008800C9">
      <w:pPr>
        <w:pStyle w:val="corte4fondo"/>
        <w:spacing w:line="240" w:lineRule="auto"/>
        <w:ind w:firstLine="0"/>
        <w:rPr>
          <w:rFonts w:cs="Arial"/>
          <w:color w:val="4BACC6" w:themeColor="accent5"/>
          <w:sz w:val="22"/>
          <w:szCs w:val="22"/>
        </w:rPr>
      </w:pPr>
      <w:r w:rsidRPr="00587309">
        <w:rPr>
          <w:rFonts w:cs="Arial"/>
          <w:color w:val="4BACC6" w:themeColor="accent5"/>
          <w:sz w:val="22"/>
          <w:szCs w:val="22"/>
        </w:rPr>
        <w:tab/>
        <w:t xml:space="preserve"> Que la resolución del Comité de Transparencia que confirme la inexistencia de la información solicitada contendrá los elementos mínimos que permitan al solicitante tener la certeza de que </w:t>
      </w:r>
      <w:r w:rsidRPr="00587309">
        <w:rPr>
          <w:rFonts w:cs="Arial"/>
          <w:color w:val="4BACC6" w:themeColor="accent5"/>
          <w:sz w:val="22"/>
          <w:szCs w:val="22"/>
          <w:u w:val="single"/>
        </w:rPr>
        <w:t>se utilizó un criterio de búsqueda exhaustivo, además de señalar las circunstancias de tiempo, modo y lugar que generaron la inexistencia en cuestión y señalará al servidor público responsable de contar con la misma</w:t>
      </w:r>
      <w:r w:rsidRPr="00587309">
        <w:rPr>
          <w:rFonts w:cs="Arial"/>
          <w:color w:val="4BACC6" w:themeColor="accent5"/>
          <w:sz w:val="22"/>
          <w:szCs w:val="22"/>
        </w:rPr>
        <w:t>.</w:t>
      </w:r>
    </w:p>
    <w:p w:rsidR="008800C9" w:rsidRPr="00587309" w:rsidRDefault="008800C9" w:rsidP="00692A77">
      <w:pPr>
        <w:pStyle w:val="corte4fondo"/>
        <w:tabs>
          <w:tab w:val="left" w:pos="567"/>
        </w:tabs>
        <w:ind w:firstLine="0"/>
        <w:rPr>
          <w:rFonts w:cs="Arial"/>
          <w:color w:val="4BACC6" w:themeColor="accent5"/>
          <w:sz w:val="24"/>
          <w:szCs w:val="24"/>
        </w:rPr>
      </w:pPr>
      <w:r w:rsidRPr="00587309">
        <w:rPr>
          <w:rFonts w:cs="Arial"/>
          <w:color w:val="4BACC6" w:themeColor="accent5"/>
          <w:sz w:val="24"/>
          <w:szCs w:val="24"/>
        </w:rPr>
        <w:lastRenderedPageBreak/>
        <w:t>Circunstancias que se encuentran satisfechas</w:t>
      </w:r>
      <w:r w:rsidR="00692A77" w:rsidRPr="00587309">
        <w:rPr>
          <w:rFonts w:cs="Arial"/>
          <w:color w:val="4BACC6" w:themeColor="accent5"/>
          <w:sz w:val="24"/>
          <w:szCs w:val="24"/>
        </w:rPr>
        <w:t xml:space="preserve"> como se desprende del acta del comité de transparencia del sujeto obligado que por economía procesal se tiene por reproducida como si a la letra se insertase, visible a fojas 192 a 206 de autos. </w:t>
      </w:r>
    </w:p>
    <w:p w:rsidR="00692A77" w:rsidRPr="00587309" w:rsidRDefault="00692A77" w:rsidP="008800C9">
      <w:pPr>
        <w:pStyle w:val="corte4fondo"/>
        <w:tabs>
          <w:tab w:val="left" w:pos="567"/>
        </w:tabs>
        <w:ind w:left="720" w:firstLine="0"/>
        <w:rPr>
          <w:rFonts w:cs="Arial"/>
          <w:color w:val="4BACC6" w:themeColor="accent5"/>
          <w:sz w:val="24"/>
          <w:szCs w:val="24"/>
        </w:rPr>
      </w:pPr>
    </w:p>
    <w:p w:rsidR="00692A77" w:rsidRPr="00587309" w:rsidRDefault="00692A77" w:rsidP="00692A77">
      <w:pPr>
        <w:pStyle w:val="corte4fondo"/>
        <w:tabs>
          <w:tab w:val="left" w:pos="567"/>
        </w:tabs>
        <w:ind w:firstLine="0"/>
        <w:rPr>
          <w:rFonts w:cs="Arial"/>
          <w:color w:val="4BACC6" w:themeColor="accent5"/>
          <w:sz w:val="24"/>
          <w:szCs w:val="24"/>
        </w:rPr>
      </w:pPr>
      <w:r w:rsidRPr="00587309">
        <w:rPr>
          <w:rFonts w:cs="Arial"/>
          <w:color w:val="4BACC6" w:themeColor="accent5"/>
          <w:sz w:val="24"/>
          <w:szCs w:val="24"/>
        </w:rPr>
        <w:t xml:space="preserve">Consecuencia de lo anterior, se tiene al sujeto obligado por </w:t>
      </w:r>
      <w:r w:rsidRPr="00587309">
        <w:rPr>
          <w:rFonts w:cs="Arial"/>
          <w:b/>
          <w:color w:val="4BACC6" w:themeColor="accent5"/>
          <w:sz w:val="24"/>
          <w:szCs w:val="24"/>
        </w:rPr>
        <w:t>declarando formalmente la inexistencia de la información relativa al punto 8.4.1 de la resolución recaída en el RR-478/2017-1</w:t>
      </w:r>
      <w:r w:rsidRPr="00587309">
        <w:rPr>
          <w:rFonts w:cs="Arial"/>
          <w:color w:val="4BACC6" w:themeColor="accent5"/>
          <w:sz w:val="24"/>
          <w:szCs w:val="24"/>
        </w:rPr>
        <w:t>, lo anterior es apegado a derecho conforme los artículos 160 y 161 de la Ley de Transparencia y Acceso a la Información Pública del Estado, lo que se colige con las precisiones de la resolución transcritas líneas arriba.</w:t>
      </w:r>
    </w:p>
    <w:p w:rsidR="00692A77" w:rsidRPr="00587309" w:rsidRDefault="00692A77" w:rsidP="008800C9">
      <w:pPr>
        <w:pStyle w:val="corte4fondo"/>
        <w:tabs>
          <w:tab w:val="left" w:pos="567"/>
        </w:tabs>
        <w:ind w:left="720" w:firstLine="0"/>
        <w:rPr>
          <w:rFonts w:cs="Arial"/>
          <w:color w:val="4BACC6" w:themeColor="accent5"/>
          <w:sz w:val="24"/>
          <w:szCs w:val="24"/>
        </w:rPr>
      </w:pPr>
    </w:p>
    <w:p w:rsidR="00692A77" w:rsidRPr="00587309" w:rsidRDefault="00692A77" w:rsidP="00692A77">
      <w:pPr>
        <w:ind w:left="-5"/>
        <w:rPr>
          <w:color w:val="4BACC6" w:themeColor="accent5"/>
        </w:rPr>
      </w:pPr>
      <w:r w:rsidRPr="00587309">
        <w:rPr>
          <w:b/>
          <w:color w:val="4BACC6" w:themeColor="accent5"/>
        </w:rPr>
        <w:t>ARTÍCULO 160.</w:t>
      </w:r>
      <w:r w:rsidRPr="00587309">
        <w:rPr>
          <w:color w:val="4BACC6" w:themeColor="accent5"/>
        </w:rPr>
        <w:t xml:space="preserve"> Cuando la información no se encuentre en los archivos del sujeto obligado, el Comité de Transparencia:</w:t>
      </w:r>
    </w:p>
    <w:p w:rsidR="00692A77" w:rsidRPr="00587309" w:rsidRDefault="00692A77" w:rsidP="00692A77">
      <w:pPr>
        <w:numPr>
          <w:ilvl w:val="0"/>
          <w:numId w:val="14"/>
        </w:numPr>
        <w:spacing w:after="216" w:line="257" w:lineRule="auto"/>
        <w:ind w:hanging="10"/>
        <w:jc w:val="both"/>
        <w:rPr>
          <w:color w:val="4BACC6" w:themeColor="accent5"/>
        </w:rPr>
      </w:pPr>
      <w:r w:rsidRPr="00587309">
        <w:rPr>
          <w:color w:val="4BACC6" w:themeColor="accent5"/>
        </w:rPr>
        <w:t>Analizará el caso y tomará las medidas necesarias para localizar la información;</w:t>
      </w:r>
    </w:p>
    <w:p w:rsidR="00692A77" w:rsidRPr="00587309" w:rsidRDefault="00692A77" w:rsidP="00692A77">
      <w:pPr>
        <w:numPr>
          <w:ilvl w:val="0"/>
          <w:numId w:val="14"/>
        </w:numPr>
        <w:spacing w:after="216" w:line="257" w:lineRule="auto"/>
        <w:ind w:hanging="10"/>
        <w:jc w:val="both"/>
        <w:rPr>
          <w:color w:val="4BACC6" w:themeColor="accent5"/>
        </w:rPr>
      </w:pPr>
      <w:r w:rsidRPr="00587309">
        <w:rPr>
          <w:color w:val="4BACC6" w:themeColor="accent5"/>
        </w:rPr>
        <w:t>Expedirá una resolución que confirme la inexistencia del Documento;</w:t>
      </w:r>
    </w:p>
    <w:p w:rsidR="00692A77" w:rsidRPr="00587309" w:rsidRDefault="00692A77" w:rsidP="00692A77">
      <w:pPr>
        <w:numPr>
          <w:ilvl w:val="0"/>
          <w:numId w:val="14"/>
        </w:numPr>
        <w:spacing w:after="216" w:line="257" w:lineRule="auto"/>
        <w:ind w:hanging="10"/>
        <w:jc w:val="both"/>
        <w:rPr>
          <w:color w:val="4BACC6" w:themeColor="accent5"/>
        </w:rPr>
      </w:pPr>
      <w:r w:rsidRPr="00587309">
        <w:rPr>
          <w:color w:val="4BACC6" w:themeColor="accent5"/>
        </w:rPr>
        <w:t>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692A77" w:rsidRPr="00587309" w:rsidRDefault="00692A77" w:rsidP="00692A77">
      <w:pPr>
        <w:numPr>
          <w:ilvl w:val="0"/>
          <w:numId w:val="14"/>
        </w:numPr>
        <w:spacing w:after="216" w:line="257" w:lineRule="auto"/>
        <w:ind w:hanging="10"/>
        <w:jc w:val="both"/>
        <w:rPr>
          <w:color w:val="4BACC6" w:themeColor="accent5"/>
        </w:rPr>
      </w:pPr>
      <w:r w:rsidRPr="00587309">
        <w:rPr>
          <w:color w:val="4BACC6" w:themeColor="accent5"/>
        </w:rPr>
        <w:t>Notificará al órgano interno de control o equivalente del sujeto obligado quien, en su caso, deberá iniciar el procedimiento de responsabilidad administrativa que corresponda.</w:t>
      </w:r>
    </w:p>
    <w:p w:rsidR="00692A77" w:rsidRPr="00587309" w:rsidRDefault="00692A77" w:rsidP="00692A77">
      <w:pPr>
        <w:ind w:left="-5"/>
        <w:rPr>
          <w:color w:val="4BACC6" w:themeColor="accent5"/>
        </w:rPr>
      </w:pPr>
      <w:r w:rsidRPr="00587309">
        <w:rPr>
          <w:b/>
          <w:color w:val="4BACC6" w:themeColor="accent5"/>
        </w:rPr>
        <w:t>ARTÍCULO 161.</w:t>
      </w:r>
      <w:r w:rsidRPr="00587309">
        <w:rPr>
          <w:color w:val="4BACC6" w:themeColor="accent5"/>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rsidR="00692A77" w:rsidRPr="00587309" w:rsidRDefault="00692A77" w:rsidP="00692A77">
      <w:pPr>
        <w:pStyle w:val="corte4fondo"/>
        <w:tabs>
          <w:tab w:val="left" w:pos="567"/>
        </w:tabs>
        <w:ind w:firstLine="0"/>
        <w:rPr>
          <w:rFonts w:cs="Arial"/>
          <w:color w:val="4BACC6" w:themeColor="accent5"/>
          <w:sz w:val="24"/>
          <w:szCs w:val="24"/>
        </w:rPr>
      </w:pPr>
    </w:p>
    <w:p w:rsidR="00692A77" w:rsidRPr="00587309" w:rsidRDefault="00692A77" w:rsidP="00692A77">
      <w:pPr>
        <w:pStyle w:val="corte4fondo"/>
        <w:tabs>
          <w:tab w:val="left" w:pos="567"/>
        </w:tabs>
        <w:ind w:firstLine="0"/>
        <w:rPr>
          <w:rFonts w:cs="Arial"/>
          <w:color w:val="4BACC6" w:themeColor="accent5"/>
          <w:sz w:val="24"/>
          <w:szCs w:val="24"/>
        </w:rPr>
      </w:pPr>
      <w:r w:rsidRPr="00587309">
        <w:rPr>
          <w:rFonts w:cs="Arial"/>
          <w:color w:val="4BACC6" w:themeColor="accent5"/>
          <w:sz w:val="24"/>
          <w:szCs w:val="24"/>
        </w:rPr>
        <w:t xml:space="preserve">Por otro lado, y en cuanto al </w:t>
      </w:r>
      <w:r w:rsidR="00CE10E9" w:rsidRPr="00587309">
        <w:rPr>
          <w:rFonts w:cs="Arial"/>
          <w:color w:val="4BACC6" w:themeColor="accent5"/>
          <w:sz w:val="24"/>
          <w:szCs w:val="24"/>
        </w:rPr>
        <w:t xml:space="preserve">punto </w:t>
      </w:r>
      <w:r w:rsidR="00CE10E9" w:rsidRPr="00587309">
        <w:rPr>
          <w:rFonts w:cs="Arial"/>
          <w:b/>
          <w:color w:val="4BACC6" w:themeColor="accent5"/>
          <w:sz w:val="24"/>
          <w:szCs w:val="24"/>
        </w:rPr>
        <w:t xml:space="preserve">8.4.2, </w:t>
      </w:r>
      <w:r w:rsidR="00CE10E9" w:rsidRPr="00587309">
        <w:rPr>
          <w:rFonts w:cs="Arial"/>
          <w:color w:val="4BACC6" w:themeColor="accent5"/>
          <w:sz w:val="24"/>
          <w:szCs w:val="24"/>
        </w:rPr>
        <w:t>el sujeto obligado respondió al solicitante lo siguiente:</w:t>
      </w:r>
    </w:p>
    <w:p w:rsidR="00CE10E9" w:rsidRPr="00587309" w:rsidRDefault="00CE10E9" w:rsidP="00692A77">
      <w:pPr>
        <w:pStyle w:val="corte4fondo"/>
        <w:tabs>
          <w:tab w:val="left" w:pos="567"/>
        </w:tabs>
        <w:ind w:firstLine="0"/>
        <w:rPr>
          <w:rFonts w:cs="Arial"/>
          <w:color w:val="4BACC6" w:themeColor="accent5"/>
          <w:sz w:val="24"/>
          <w:szCs w:val="24"/>
        </w:rPr>
      </w:pPr>
    </w:p>
    <w:p w:rsidR="00CE10E9" w:rsidRPr="00587309" w:rsidRDefault="00CE10E9" w:rsidP="00CE10E9">
      <w:pPr>
        <w:pStyle w:val="corte4fondo"/>
        <w:tabs>
          <w:tab w:val="left" w:pos="567"/>
        </w:tabs>
        <w:spacing w:line="240" w:lineRule="auto"/>
        <w:ind w:firstLine="0"/>
        <w:rPr>
          <w:rFonts w:cs="Arial"/>
          <w:i/>
          <w:color w:val="4BACC6" w:themeColor="accent5"/>
          <w:sz w:val="22"/>
          <w:szCs w:val="22"/>
        </w:rPr>
      </w:pPr>
      <w:r w:rsidRPr="00587309">
        <w:rPr>
          <w:rFonts w:cs="Arial"/>
          <w:i/>
          <w:color w:val="4BACC6" w:themeColor="accent5"/>
          <w:sz w:val="22"/>
          <w:szCs w:val="22"/>
        </w:rPr>
        <w:t>…referente a la copia de la lista de asistencia, nombre de los profesores que tomaron cada uno de los cursos y talleres solicitados, tomando en cuenta la gran cantidad de documentos, los cuales son mayor a 20 hojas (15 quince documentos correspondientes a diversos oficios y 55 cincuenta y cinco documentos correspondiente a las listas de asistencias solicitadas) y además contienen datos confidenciales, no es procedente su procesamiento de manera gratuita, sin embargo, a fin de brindar acceso al peticionario, se notifica de manera gratuita y de forma electrónica los primeros 20 veinte documentos en versión pública, y se expide a costa del solicitante copia de la información restante, en conformidad a los fundamentos y consideraciones señaladas en el acuerdo de 15 de noviembre que para efecto se acompaña…</w:t>
      </w:r>
    </w:p>
    <w:p w:rsidR="00692A77" w:rsidRPr="00587309" w:rsidRDefault="00692A77" w:rsidP="008800C9">
      <w:pPr>
        <w:pStyle w:val="corte4fondo"/>
        <w:tabs>
          <w:tab w:val="left" w:pos="567"/>
        </w:tabs>
        <w:ind w:left="720" w:firstLine="0"/>
        <w:rPr>
          <w:rFonts w:cs="Arial"/>
          <w:color w:val="4BACC6" w:themeColor="accent5"/>
          <w:sz w:val="24"/>
          <w:szCs w:val="24"/>
        </w:rPr>
      </w:pPr>
    </w:p>
    <w:p w:rsidR="00161F13" w:rsidRPr="00587309" w:rsidRDefault="00CE10E9" w:rsidP="003E7E29">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 xml:space="preserve">El referido acuerdo, de 15 de noviembre se encuentra visible de foja </w:t>
      </w:r>
      <w:r w:rsidR="004F66E8" w:rsidRPr="00587309">
        <w:rPr>
          <w:rFonts w:ascii="Arial" w:hAnsi="Arial" w:cs="Arial"/>
          <w:color w:val="4BACC6" w:themeColor="accent5"/>
          <w:sz w:val="24"/>
          <w:szCs w:val="24"/>
        </w:rPr>
        <w:t>185 a 191 de autos, el cual se tiene por reproducido como si a la letra se insertase por economía procesal, y que se inserta en lo que aquí interesa el siguiente fragmento:</w:t>
      </w:r>
    </w:p>
    <w:p w:rsidR="004F66E8" w:rsidRPr="00587309" w:rsidRDefault="004F66E8" w:rsidP="003E7E29">
      <w:pPr>
        <w:spacing w:line="360" w:lineRule="auto"/>
        <w:jc w:val="both"/>
        <w:rPr>
          <w:rFonts w:ascii="Arial" w:hAnsi="Arial" w:cs="Arial"/>
          <w:i/>
          <w:color w:val="4BACC6" w:themeColor="accent5"/>
          <w:sz w:val="24"/>
          <w:szCs w:val="24"/>
        </w:rPr>
      </w:pPr>
      <w:r w:rsidRPr="00587309">
        <w:rPr>
          <w:rFonts w:ascii="Arial" w:hAnsi="Arial" w:cs="Arial"/>
          <w:i/>
          <w:color w:val="4BACC6" w:themeColor="accent5"/>
          <w:sz w:val="24"/>
          <w:szCs w:val="24"/>
        </w:rPr>
        <w:t>… se informa que la información correspondiente a las listas de asistencia solicitadas, no se encuentra en formato electrónico, ni se desprende disposición alguna que obligue a su conservación de dicha manera, por lo que tomando en cuenta la gran cantidad de documentos solicitados, los cuales son mayor a 20 hojas y además contienen datos confidenciales, no es procedente su procesamiento de manera gratuita…</w:t>
      </w:r>
    </w:p>
    <w:p w:rsidR="004F66E8" w:rsidRPr="00587309" w:rsidRDefault="004F66E8" w:rsidP="003E7E29">
      <w:pPr>
        <w:spacing w:line="360" w:lineRule="auto"/>
        <w:jc w:val="both"/>
        <w:rPr>
          <w:rFonts w:ascii="Arial" w:hAnsi="Arial" w:cs="Arial"/>
          <w:i/>
          <w:color w:val="4BACC6" w:themeColor="accent5"/>
          <w:sz w:val="24"/>
          <w:szCs w:val="24"/>
        </w:rPr>
      </w:pPr>
      <w:r w:rsidRPr="00587309">
        <w:rPr>
          <w:rFonts w:ascii="Arial" w:hAnsi="Arial" w:cs="Arial"/>
          <w:i/>
          <w:color w:val="4BACC6" w:themeColor="accent5"/>
          <w:sz w:val="24"/>
          <w:szCs w:val="24"/>
        </w:rPr>
        <w:t xml:space="preserve">… se informa que actualmente el costo por expedición de copia simple y/o electrónica es de $1 (un peso 0/100 M.N) y por expedición de copia certificada es de $40 (cuarenta pesos 00/100 M.N), por lo que se pone a disposición del peticionario por un </w:t>
      </w:r>
      <w:proofErr w:type="spellStart"/>
      <w:r w:rsidRPr="00587309">
        <w:rPr>
          <w:rFonts w:ascii="Arial" w:hAnsi="Arial" w:cs="Arial"/>
          <w:i/>
          <w:color w:val="4BACC6" w:themeColor="accent5"/>
          <w:sz w:val="24"/>
          <w:szCs w:val="24"/>
        </w:rPr>
        <w:t>termino</w:t>
      </w:r>
      <w:proofErr w:type="spellEnd"/>
      <w:r w:rsidRPr="00587309">
        <w:rPr>
          <w:rFonts w:ascii="Arial" w:hAnsi="Arial" w:cs="Arial"/>
          <w:i/>
          <w:color w:val="4BACC6" w:themeColor="accent5"/>
          <w:sz w:val="24"/>
          <w:szCs w:val="24"/>
        </w:rPr>
        <w:t xml:space="preserve"> de 30 días hábiles a partir de la notificación del presente auto a efecto de realizar el pago de la información solicitada correspondiente a 50 documentos restantes, lo que puede gestionar en la oficina de la Unidad de Enlace, Transparencia y Acceso a la Información Pública de la UASLP, ubicada en Álvaro Obregón número 64, Zona Centro... en un horario de las 9:00 horas a las 15:00 horas…</w:t>
      </w:r>
    </w:p>
    <w:p w:rsidR="004F66E8" w:rsidRPr="00587309" w:rsidRDefault="004F66E8" w:rsidP="003E7E29">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Circunstancia que se estima conforme a derecho, toda vez que el resolutivo de marras, preciso lo siguiente:</w:t>
      </w:r>
    </w:p>
    <w:p w:rsidR="004F66E8" w:rsidRPr="00587309" w:rsidRDefault="004F66E8" w:rsidP="004F66E8">
      <w:pPr>
        <w:pStyle w:val="Default"/>
        <w:ind w:left="567"/>
        <w:jc w:val="both"/>
        <w:rPr>
          <w:bCs/>
          <w:i/>
          <w:color w:val="4BACC6" w:themeColor="accent5"/>
          <w:sz w:val="22"/>
          <w:szCs w:val="22"/>
        </w:rPr>
      </w:pPr>
      <w:r w:rsidRPr="00587309">
        <w:rPr>
          <w:b/>
          <w:i/>
          <w:color w:val="4BACC6" w:themeColor="accent5"/>
          <w:sz w:val="22"/>
          <w:szCs w:val="22"/>
        </w:rPr>
        <w:t>8.5.1.</w:t>
      </w:r>
      <w:r w:rsidRPr="00587309">
        <w:rPr>
          <w:i/>
          <w:color w:val="4BACC6" w:themeColor="accent5"/>
          <w:sz w:val="22"/>
          <w:szCs w:val="22"/>
        </w:rPr>
        <w:t xml:space="preserve"> </w:t>
      </w:r>
      <w:r w:rsidRPr="00587309">
        <w:rPr>
          <w:bCs/>
          <w:i/>
          <w:color w:val="4BACC6" w:themeColor="accent5"/>
          <w:sz w:val="22"/>
          <w:szCs w:val="22"/>
        </w:rPr>
        <w:t>En caso de que, el sujeto obligado no puede entregar la información ordenada en la modalidad electrónica, entonces deberá:</w:t>
      </w:r>
    </w:p>
    <w:p w:rsidR="004F66E8" w:rsidRPr="00587309" w:rsidRDefault="004F66E8" w:rsidP="004F66E8">
      <w:pPr>
        <w:pStyle w:val="Default"/>
        <w:ind w:left="567"/>
        <w:jc w:val="both"/>
        <w:rPr>
          <w:bCs/>
          <w:i/>
          <w:color w:val="4BACC6" w:themeColor="accent5"/>
          <w:sz w:val="22"/>
          <w:szCs w:val="22"/>
        </w:rPr>
      </w:pPr>
    </w:p>
    <w:p w:rsidR="004F66E8" w:rsidRPr="00587309" w:rsidRDefault="004F66E8" w:rsidP="004F66E8">
      <w:pPr>
        <w:pStyle w:val="Default"/>
        <w:numPr>
          <w:ilvl w:val="0"/>
          <w:numId w:val="15"/>
        </w:numPr>
        <w:ind w:firstLine="0"/>
        <w:jc w:val="both"/>
        <w:rPr>
          <w:i/>
          <w:color w:val="4BACC6" w:themeColor="accent5"/>
          <w:sz w:val="22"/>
          <w:szCs w:val="22"/>
        </w:rPr>
      </w:pPr>
      <w:r w:rsidRPr="00587309">
        <w:rPr>
          <w:i/>
          <w:color w:val="4BACC6" w:themeColor="accent5"/>
          <w:sz w:val="22"/>
          <w:szCs w:val="22"/>
        </w:rPr>
        <w:t xml:space="preserve"> Fundar y motivar </w:t>
      </w:r>
      <w:proofErr w:type="spellStart"/>
      <w:r w:rsidRPr="00587309">
        <w:rPr>
          <w:i/>
          <w:color w:val="4BACC6" w:themeColor="accent5"/>
          <w:sz w:val="22"/>
          <w:szCs w:val="22"/>
        </w:rPr>
        <w:t>el porqué</w:t>
      </w:r>
      <w:proofErr w:type="spellEnd"/>
      <w:r w:rsidRPr="00587309">
        <w:rPr>
          <w:i/>
          <w:color w:val="4BACC6" w:themeColor="accent5"/>
          <w:sz w:val="22"/>
          <w:szCs w:val="22"/>
        </w:rPr>
        <w:t xml:space="preserve"> no la pone a disposición del solicitante la información que éste solicitó en la modalidad pedida.</w:t>
      </w:r>
    </w:p>
    <w:p w:rsidR="004F66E8" w:rsidRPr="00587309" w:rsidRDefault="004F66E8" w:rsidP="004F66E8">
      <w:pPr>
        <w:pStyle w:val="Default"/>
        <w:ind w:left="1496"/>
        <w:jc w:val="both"/>
        <w:rPr>
          <w:i/>
          <w:color w:val="4BACC6" w:themeColor="accent5"/>
          <w:sz w:val="22"/>
          <w:szCs w:val="22"/>
        </w:rPr>
      </w:pPr>
    </w:p>
    <w:p w:rsidR="004F66E8" w:rsidRPr="00587309" w:rsidRDefault="004F66E8" w:rsidP="004F66E8">
      <w:pPr>
        <w:pStyle w:val="Default"/>
        <w:numPr>
          <w:ilvl w:val="0"/>
          <w:numId w:val="15"/>
        </w:numPr>
        <w:ind w:firstLine="0"/>
        <w:jc w:val="both"/>
        <w:rPr>
          <w:i/>
          <w:color w:val="4BACC6" w:themeColor="accent5"/>
          <w:sz w:val="22"/>
          <w:szCs w:val="22"/>
        </w:rPr>
      </w:pPr>
      <w:r w:rsidRPr="00587309">
        <w:rPr>
          <w:i/>
          <w:color w:val="4BACC6" w:themeColor="accent5"/>
          <w:sz w:val="22"/>
          <w:szCs w:val="22"/>
        </w:rPr>
        <w:t xml:space="preserve"> Explicar si hay o no, alguna disposición que obligue a la autoridad a conserva en sus archivos de manera electrónica la información.</w:t>
      </w:r>
    </w:p>
    <w:p w:rsidR="004F66E8" w:rsidRPr="00587309" w:rsidRDefault="004F66E8" w:rsidP="004F66E8">
      <w:pPr>
        <w:pStyle w:val="Default"/>
        <w:ind w:left="1496"/>
        <w:jc w:val="both"/>
        <w:rPr>
          <w:i/>
          <w:color w:val="4BACC6" w:themeColor="accent5"/>
          <w:sz w:val="22"/>
          <w:szCs w:val="22"/>
        </w:rPr>
      </w:pPr>
    </w:p>
    <w:p w:rsidR="004F66E8" w:rsidRPr="00587309" w:rsidRDefault="004F66E8" w:rsidP="004F66E8">
      <w:pPr>
        <w:pStyle w:val="Default"/>
        <w:numPr>
          <w:ilvl w:val="0"/>
          <w:numId w:val="15"/>
        </w:numPr>
        <w:ind w:firstLine="0"/>
        <w:jc w:val="both"/>
        <w:rPr>
          <w:i/>
          <w:color w:val="4BACC6" w:themeColor="accent5"/>
          <w:sz w:val="22"/>
          <w:szCs w:val="22"/>
        </w:rPr>
      </w:pPr>
      <w:r w:rsidRPr="00587309">
        <w:rPr>
          <w:i/>
          <w:color w:val="4BACC6" w:themeColor="accent5"/>
          <w:sz w:val="22"/>
          <w:szCs w:val="22"/>
        </w:rPr>
        <w:t xml:space="preserve">Exponer las razones del porqué, </w:t>
      </w:r>
      <w:proofErr w:type="spellStart"/>
      <w:r w:rsidRPr="00587309">
        <w:rPr>
          <w:i/>
          <w:color w:val="4BACC6" w:themeColor="accent5"/>
          <w:sz w:val="22"/>
          <w:szCs w:val="22"/>
        </w:rPr>
        <w:t>aún</w:t>
      </w:r>
      <w:proofErr w:type="spellEnd"/>
      <w:r w:rsidRPr="00587309">
        <w:rPr>
          <w:i/>
          <w:color w:val="4BACC6" w:themeColor="accent5"/>
          <w:sz w:val="22"/>
          <w:szCs w:val="22"/>
        </w:rPr>
        <w:t xml:space="preserve"> cuando la tenga de manera física no le puede enviar la información de manera electrónica, esto es, justificar su imposibilidad de enviarla por ese medio.</w:t>
      </w:r>
    </w:p>
    <w:p w:rsidR="004F66E8" w:rsidRPr="00587309" w:rsidRDefault="004F66E8" w:rsidP="004F66E8">
      <w:pPr>
        <w:pStyle w:val="Default"/>
        <w:ind w:left="1496"/>
        <w:jc w:val="both"/>
        <w:rPr>
          <w:i/>
          <w:color w:val="4BACC6" w:themeColor="accent5"/>
          <w:sz w:val="22"/>
          <w:szCs w:val="22"/>
        </w:rPr>
      </w:pPr>
    </w:p>
    <w:p w:rsidR="004F66E8" w:rsidRPr="00587309" w:rsidRDefault="004F66E8" w:rsidP="004F66E8">
      <w:pPr>
        <w:pStyle w:val="Default"/>
        <w:numPr>
          <w:ilvl w:val="0"/>
          <w:numId w:val="15"/>
        </w:numPr>
        <w:ind w:firstLine="0"/>
        <w:jc w:val="both"/>
        <w:rPr>
          <w:i/>
          <w:color w:val="4BACC6" w:themeColor="accent5"/>
          <w:sz w:val="22"/>
          <w:szCs w:val="22"/>
        </w:rPr>
      </w:pPr>
      <w:r w:rsidRPr="00587309">
        <w:rPr>
          <w:i/>
          <w:color w:val="4BACC6" w:themeColor="accent5"/>
          <w:sz w:val="22"/>
          <w:szCs w:val="22"/>
        </w:rPr>
        <w:t>Expresar que hará entrega de la información de manera gratuita sobre la reproducción de las primeras veinte fojas –siempre y cuando no contenga datos confidenciales–.</w:t>
      </w:r>
    </w:p>
    <w:p w:rsidR="004F66E8" w:rsidRPr="00587309" w:rsidRDefault="004F66E8" w:rsidP="004F66E8">
      <w:pPr>
        <w:pStyle w:val="Default"/>
        <w:ind w:left="1496"/>
        <w:jc w:val="both"/>
        <w:rPr>
          <w:i/>
          <w:color w:val="4BACC6" w:themeColor="accent5"/>
          <w:sz w:val="22"/>
          <w:szCs w:val="22"/>
        </w:rPr>
      </w:pPr>
    </w:p>
    <w:p w:rsidR="004F66E8" w:rsidRPr="00587309" w:rsidRDefault="004F66E8" w:rsidP="004F66E8">
      <w:pPr>
        <w:pStyle w:val="Default"/>
        <w:numPr>
          <w:ilvl w:val="0"/>
          <w:numId w:val="15"/>
        </w:numPr>
        <w:ind w:firstLine="0"/>
        <w:jc w:val="both"/>
        <w:rPr>
          <w:i/>
          <w:color w:val="4BACC6" w:themeColor="accent5"/>
          <w:sz w:val="22"/>
          <w:szCs w:val="22"/>
        </w:rPr>
      </w:pPr>
      <w:r w:rsidRPr="00587309">
        <w:rPr>
          <w:i/>
          <w:color w:val="4BACC6" w:themeColor="accent5"/>
          <w:sz w:val="22"/>
          <w:szCs w:val="22"/>
        </w:rPr>
        <w:t xml:space="preserve">Establecer más opciones –fuera de la consulta física de manera directa– del cómo puede el solicitante acceder a la información, esto es, cualquier </w:t>
      </w:r>
      <w:r w:rsidRPr="00587309">
        <w:rPr>
          <w:rFonts w:eastAsia="Times New Roman"/>
          <w:i/>
          <w:color w:val="4BACC6" w:themeColor="accent5"/>
          <w:sz w:val="22"/>
          <w:szCs w:val="22"/>
        </w:rPr>
        <w:t>otr</w:t>
      </w:r>
      <w:r w:rsidRPr="00587309">
        <w:rPr>
          <w:i/>
          <w:color w:val="4BACC6" w:themeColor="accent5"/>
          <w:sz w:val="22"/>
          <w:szCs w:val="22"/>
        </w:rPr>
        <w:t>o medio e indicarle, en su caso:</w:t>
      </w:r>
    </w:p>
    <w:p w:rsidR="004F66E8" w:rsidRPr="00587309" w:rsidRDefault="004F66E8" w:rsidP="004F66E8">
      <w:pPr>
        <w:pStyle w:val="corte4fondo"/>
        <w:spacing w:line="240" w:lineRule="auto"/>
        <w:ind w:left="1496" w:firstLine="0"/>
        <w:rPr>
          <w:rFonts w:cs="Arial"/>
          <w:i/>
          <w:color w:val="4BACC6" w:themeColor="accent5"/>
          <w:sz w:val="22"/>
          <w:szCs w:val="22"/>
        </w:rPr>
      </w:pPr>
    </w:p>
    <w:p w:rsidR="004F66E8" w:rsidRPr="00587309" w:rsidRDefault="004F66E8" w:rsidP="004F66E8">
      <w:pPr>
        <w:pStyle w:val="corte4fondo"/>
        <w:spacing w:line="240" w:lineRule="auto"/>
        <w:ind w:left="1496" w:firstLine="0"/>
        <w:rPr>
          <w:rFonts w:cs="Arial"/>
          <w:i/>
          <w:color w:val="4BACC6" w:themeColor="accent5"/>
          <w:sz w:val="22"/>
          <w:szCs w:val="22"/>
        </w:rPr>
      </w:pPr>
      <w:r w:rsidRPr="00587309">
        <w:rPr>
          <w:rFonts w:cs="Arial"/>
          <w:i/>
          <w:color w:val="4BACC6" w:themeColor="accent5"/>
          <w:sz w:val="22"/>
          <w:szCs w:val="22"/>
        </w:rPr>
        <w:tab/>
      </w:r>
      <w:r w:rsidRPr="00587309">
        <w:rPr>
          <w:rFonts w:cs="Arial"/>
          <w:b/>
          <w:i/>
          <w:color w:val="4BACC6" w:themeColor="accent5"/>
          <w:sz w:val="22"/>
          <w:szCs w:val="22"/>
        </w:rPr>
        <w:t>e. 1)</w:t>
      </w:r>
      <w:r w:rsidRPr="00587309">
        <w:rPr>
          <w:rFonts w:cs="Arial"/>
          <w:i/>
          <w:color w:val="4BACC6" w:themeColor="accent5"/>
          <w:sz w:val="22"/>
          <w:szCs w:val="22"/>
        </w:rPr>
        <w:t xml:space="preserve"> Los costos de reproducción sobre el excedente de las </w:t>
      </w:r>
      <w:r w:rsidRPr="00587309">
        <w:rPr>
          <w:rFonts w:cs="Arial"/>
          <w:i/>
          <w:color w:val="4BACC6" w:themeColor="accent5"/>
          <w:sz w:val="22"/>
          <w:szCs w:val="22"/>
        </w:rPr>
        <w:tab/>
        <w:t xml:space="preserve">primeras veinte fojas que son gratuitas –con la excepción </w:t>
      </w:r>
      <w:r w:rsidRPr="00587309">
        <w:rPr>
          <w:rFonts w:cs="Arial"/>
          <w:i/>
          <w:color w:val="4BACC6" w:themeColor="accent5"/>
          <w:sz w:val="22"/>
          <w:szCs w:val="22"/>
        </w:rPr>
        <w:tab/>
        <w:t>dicha–.</w:t>
      </w:r>
    </w:p>
    <w:p w:rsidR="004F66E8" w:rsidRPr="00587309" w:rsidRDefault="004F66E8" w:rsidP="004F66E8">
      <w:pPr>
        <w:pStyle w:val="corte4fondo"/>
        <w:spacing w:line="240" w:lineRule="auto"/>
        <w:ind w:left="1496" w:firstLine="0"/>
        <w:rPr>
          <w:rFonts w:cs="Arial"/>
          <w:i/>
          <w:color w:val="4BACC6" w:themeColor="accent5"/>
          <w:sz w:val="22"/>
          <w:szCs w:val="22"/>
        </w:rPr>
      </w:pPr>
      <w:r w:rsidRPr="00587309">
        <w:rPr>
          <w:rFonts w:cs="Arial"/>
          <w:i/>
          <w:color w:val="4BACC6" w:themeColor="accent5"/>
          <w:sz w:val="22"/>
          <w:szCs w:val="22"/>
        </w:rPr>
        <w:tab/>
      </w:r>
      <w:r w:rsidRPr="00587309">
        <w:rPr>
          <w:rFonts w:cs="Arial"/>
          <w:b/>
          <w:i/>
          <w:color w:val="4BACC6" w:themeColor="accent5"/>
          <w:sz w:val="22"/>
          <w:szCs w:val="22"/>
        </w:rPr>
        <w:t>e.  2)</w:t>
      </w:r>
      <w:r w:rsidRPr="00587309">
        <w:rPr>
          <w:rFonts w:cs="Arial"/>
          <w:i/>
          <w:color w:val="4BACC6" w:themeColor="accent5"/>
          <w:sz w:val="22"/>
          <w:szCs w:val="22"/>
        </w:rPr>
        <w:t xml:space="preserve"> Los costos de envío.</w:t>
      </w:r>
    </w:p>
    <w:p w:rsidR="004F66E8" w:rsidRPr="00587309" w:rsidRDefault="004F66E8" w:rsidP="004F66E8">
      <w:pPr>
        <w:pStyle w:val="corte4fondo"/>
        <w:spacing w:line="240" w:lineRule="auto"/>
        <w:ind w:left="1496" w:firstLine="0"/>
        <w:rPr>
          <w:rFonts w:cs="Arial"/>
          <w:i/>
          <w:color w:val="4BACC6" w:themeColor="accent5"/>
          <w:sz w:val="22"/>
          <w:szCs w:val="22"/>
        </w:rPr>
      </w:pPr>
      <w:r w:rsidRPr="00587309">
        <w:rPr>
          <w:rFonts w:cs="Arial"/>
          <w:i/>
          <w:color w:val="4BACC6" w:themeColor="accent5"/>
          <w:sz w:val="22"/>
          <w:szCs w:val="22"/>
        </w:rPr>
        <w:tab/>
      </w:r>
      <w:r w:rsidRPr="00587309">
        <w:rPr>
          <w:rFonts w:cs="Arial"/>
          <w:b/>
          <w:i/>
          <w:color w:val="4BACC6" w:themeColor="accent5"/>
          <w:sz w:val="22"/>
          <w:szCs w:val="22"/>
        </w:rPr>
        <w:t>e. 3)</w:t>
      </w:r>
      <w:r w:rsidRPr="00587309">
        <w:rPr>
          <w:rFonts w:cs="Arial"/>
          <w:i/>
          <w:color w:val="4BACC6" w:themeColor="accent5"/>
          <w:sz w:val="22"/>
          <w:szCs w:val="22"/>
        </w:rPr>
        <w:t xml:space="preserve"> La cuenta bancaria en donde puede realizar dichos </w:t>
      </w:r>
      <w:r w:rsidRPr="00587309">
        <w:rPr>
          <w:rFonts w:cs="Arial"/>
          <w:i/>
          <w:color w:val="4BACC6" w:themeColor="accent5"/>
          <w:sz w:val="22"/>
          <w:szCs w:val="22"/>
        </w:rPr>
        <w:tab/>
        <w:t>pagos.</w:t>
      </w:r>
    </w:p>
    <w:p w:rsidR="004F66E8" w:rsidRPr="00587309" w:rsidRDefault="004F66E8" w:rsidP="004F66E8">
      <w:pPr>
        <w:pStyle w:val="corte4fondo"/>
        <w:spacing w:line="240" w:lineRule="auto"/>
        <w:ind w:left="1496" w:firstLine="0"/>
        <w:rPr>
          <w:rFonts w:cs="Arial"/>
          <w:i/>
          <w:color w:val="4BACC6" w:themeColor="accent5"/>
          <w:sz w:val="22"/>
          <w:szCs w:val="22"/>
        </w:rPr>
      </w:pPr>
      <w:r w:rsidRPr="00587309">
        <w:rPr>
          <w:rFonts w:cs="Arial"/>
          <w:i/>
          <w:color w:val="4BACC6" w:themeColor="accent5"/>
          <w:sz w:val="22"/>
          <w:szCs w:val="22"/>
        </w:rPr>
        <w:tab/>
      </w:r>
      <w:r w:rsidRPr="00587309">
        <w:rPr>
          <w:rFonts w:cs="Arial"/>
          <w:b/>
          <w:i/>
          <w:color w:val="4BACC6" w:themeColor="accent5"/>
          <w:sz w:val="22"/>
          <w:szCs w:val="22"/>
        </w:rPr>
        <w:t>e.  4)</w:t>
      </w:r>
      <w:r w:rsidRPr="00587309">
        <w:rPr>
          <w:rFonts w:cs="Arial"/>
          <w:i/>
          <w:color w:val="4BACC6" w:themeColor="accent5"/>
          <w:sz w:val="22"/>
          <w:szCs w:val="22"/>
        </w:rPr>
        <w:t xml:space="preserve"> De cuántas fojas constan los documentos.</w:t>
      </w:r>
    </w:p>
    <w:p w:rsidR="004F66E8" w:rsidRPr="00587309" w:rsidRDefault="004F66E8" w:rsidP="004F66E8">
      <w:pPr>
        <w:pStyle w:val="corte4fondo"/>
        <w:spacing w:line="240" w:lineRule="auto"/>
        <w:ind w:left="1496" w:firstLine="0"/>
        <w:rPr>
          <w:rFonts w:cs="Arial"/>
          <w:i/>
          <w:color w:val="4BACC6" w:themeColor="accent5"/>
          <w:sz w:val="22"/>
          <w:szCs w:val="22"/>
        </w:rPr>
      </w:pPr>
      <w:r w:rsidRPr="00587309">
        <w:rPr>
          <w:rFonts w:cs="Arial"/>
          <w:i/>
          <w:color w:val="4BACC6" w:themeColor="accent5"/>
          <w:sz w:val="22"/>
          <w:szCs w:val="22"/>
        </w:rPr>
        <w:tab/>
      </w:r>
      <w:r w:rsidRPr="00587309">
        <w:rPr>
          <w:rFonts w:cs="Arial"/>
          <w:b/>
          <w:i/>
          <w:color w:val="4BACC6" w:themeColor="accent5"/>
          <w:sz w:val="22"/>
          <w:szCs w:val="22"/>
        </w:rPr>
        <w:t>e. 5)</w:t>
      </w:r>
      <w:r w:rsidRPr="00587309">
        <w:rPr>
          <w:rFonts w:cs="Arial"/>
          <w:i/>
          <w:color w:val="4BACC6" w:themeColor="accent5"/>
          <w:sz w:val="22"/>
          <w:szCs w:val="22"/>
        </w:rPr>
        <w:t xml:space="preserve"> En la medida de lo posible, los tiempos de </w:t>
      </w:r>
      <w:r w:rsidRPr="00587309">
        <w:rPr>
          <w:rFonts w:cs="Arial"/>
          <w:i/>
          <w:color w:val="4BACC6" w:themeColor="accent5"/>
          <w:sz w:val="22"/>
          <w:szCs w:val="22"/>
        </w:rPr>
        <w:tab/>
        <w:t xml:space="preserve">reproducción –una vez que ha realizado el pago de la </w:t>
      </w:r>
      <w:r w:rsidRPr="00587309">
        <w:rPr>
          <w:rFonts w:cs="Arial"/>
          <w:i/>
          <w:color w:val="4BACC6" w:themeColor="accent5"/>
          <w:sz w:val="22"/>
          <w:szCs w:val="22"/>
        </w:rPr>
        <w:tab/>
        <w:t>reproducción– y los tiempos de entrega.</w:t>
      </w:r>
    </w:p>
    <w:p w:rsidR="004F66E8" w:rsidRPr="00587309" w:rsidRDefault="004F66E8" w:rsidP="004F66E8">
      <w:pPr>
        <w:pStyle w:val="corte4fondo"/>
        <w:spacing w:line="240" w:lineRule="auto"/>
        <w:ind w:left="2124" w:firstLine="0"/>
        <w:rPr>
          <w:rFonts w:cs="Arial"/>
          <w:i/>
          <w:color w:val="4BACC6" w:themeColor="accent5"/>
          <w:sz w:val="22"/>
          <w:szCs w:val="22"/>
        </w:rPr>
      </w:pPr>
      <w:r w:rsidRPr="00587309">
        <w:rPr>
          <w:rFonts w:cs="Arial"/>
          <w:b/>
          <w:i/>
          <w:color w:val="4BACC6" w:themeColor="accent5"/>
          <w:sz w:val="22"/>
          <w:szCs w:val="22"/>
        </w:rPr>
        <w:t xml:space="preserve">e. 6) </w:t>
      </w:r>
      <w:r w:rsidRPr="00587309">
        <w:rPr>
          <w:rFonts w:cs="Arial"/>
          <w:i/>
          <w:color w:val="4BACC6" w:themeColor="accent5"/>
          <w:sz w:val="22"/>
          <w:szCs w:val="22"/>
        </w:rPr>
        <w:t>Informarse con el solicitante y, a través del correo electrónico de éste, si reside en la capital, estado, país o en dónde reside, ello para facilitar la entrega de la información, previo pago, así como los costos de mensajería y paquetería.</w:t>
      </w:r>
    </w:p>
    <w:p w:rsidR="004F66E8" w:rsidRPr="00587309" w:rsidRDefault="004F66E8" w:rsidP="004F66E8">
      <w:pPr>
        <w:pStyle w:val="corte4fondo"/>
        <w:spacing w:line="240" w:lineRule="auto"/>
        <w:ind w:left="1496" w:firstLine="0"/>
        <w:rPr>
          <w:rFonts w:cs="Arial"/>
          <w:i/>
          <w:color w:val="4BACC6" w:themeColor="accent5"/>
          <w:sz w:val="22"/>
          <w:szCs w:val="22"/>
        </w:rPr>
      </w:pPr>
      <w:r w:rsidRPr="00587309">
        <w:rPr>
          <w:rFonts w:cs="Arial"/>
          <w:b/>
          <w:i/>
          <w:color w:val="4BACC6" w:themeColor="accent5"/>
          <w:sz w:val="22"/>
          <w:szCs w:val="22"/>
        </w:rPr>
        <w:tab/>
        <w:t>e. 7)</w:t>
      </w:r>
      <w:r w:rsidRPr="00587309">
        <w:rPr>
          <w:rFonts w:cs="Arial"/>
          <w:i/>
          <w:color w:val="4BACC6" w:themeColor="accent5"/>
          <w:sz w:val="22"/>
          <w:szCs w:val="22"/>
        </w:rPr>
        <w:t xml:space="preserve"> Así como todos </w:t>
      </w:r>
      <w:proofErr w:type="gramStart"/>
      <w:r w:rsidRPr="00587309">
        <w:rPr>
          <w:rFonts w:cs="Arial"/>
          <w:i/>
          <w:color w:val="4BACC6" w:themeColor="accent5"/>
          <w:sz w:val="22"/>
          <w:szCs w:val="22"/>
        </w:rPr>
        <w:t>aquéllos</w:t>
      </w:r>
      <w:proofErr w:type="gramEnd"/>
      <w:r w:rsidRPr="00587309">
        <w:rPr>
          <w:rFonts w:cs="Arial"/>
          <w:i/>
          <w:color w:val="4BACC6" w:themeColor="accent5"/>
          <w:sz w:val="22"/>
          <w:szCs w:val="22"/>
        </w:rPr>
        <w:t xml:space="preserve"> elementos y circunstancias </w:t>
      </w:r>
      <w:r w:rsidRPr="00587309">
        <w:rPr>
          <w:rFonts w:cs="Arial"/>
          <w:i/>
          <w:color w:val="4BACC6" w:themeColor="accent5"/>
          <w:sz w:val="22"/>
          <w:szCs w:val="22"/>
        </w:rPr>
        <w:tab/>
        <w:t xml:space="preserve">en el que solicitante pudiese tener para poder acceder a la </w:t>
      </w:r>
      <w:r w:rsidRPr="00587309">
        <w:rPr>
          <w:rFonts w:cs="Arial"/>
          <w:i/>
          <w:color w:val="4BACC6" w:themeColor="accent5"/>
          <w:sz w:val="22"/>
          <w:szCs w:val="22"/>
        </w:rPr>
        <w:tab/>
        <w:t>información.</w:t>
      </w:r>
    </w:p>
    <w:p w:rsidR="004F66E8" w:rsidRPr="00587309" w:rsidRDefault="004F66E8" w:rsidP="004F66E8">
      <w:pPr>
        <w:pStyle w:val="corte4fondo"/>
        <w:tabs>
          <w:tab w:val="left" w:pos="0"/>
        </w:tabs>
        <w:spacing w:line="240" w:lineRule="auto"/>
        <w:ind w:firstLine="0"/>
        <w:rPr>
          <w:rFonts w:cs="Arial"/>
          <w:i/>
          <w:color w:val="4BACC6" w:themeColor="accent5"/>
          <w:sz w:val="22"/>
          <w:szCs w:val="22"/>
        </w:rPr>
      </w:pPr>
    </w:p>
    <w:p w:rsidR="004F66E8" w:rsidRPr="00587309" w:rsidRDefault="004F66E8" w:rsidP="003E7E29">
      <w:pPr>
        <w:spacing w:line="360" w:lineRule="auto"/>
        <w:jc w:val="both"/>
        <w:rPr>
          <w:rFonts w:ascii="Arial" w:hAnsi="Arial" w:cs="Arial"/>
          <w:color w:val="4BACC6" w:themeColor="accent5"/>
          <w:sz w:val="24"/>
          <w:szCs w:val="24"/>
        </w:rPr>
      </w:pPr>
    </w:p>
    <w:p w:rsidR="004F66E8" w:rsidRPr="00587309" w:rsidRDefault="004F66E8" w:rsidP="003E7E29">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 xml:space="preserve">Es decir, </w:t>
      </w:r>
      <w:r w:rsidR="0080439A" w:rsidRPr="00587309">
        <w:rPr>
          <w:rFonts w:ascii="Arial" w:hAnsi="Arial" w:cs="Arial"/>
          <w:color w:val="4BACC6" w:themeColor="accent5"/>
          <w:sz w:val="24"/>
          <w:szCs w:val="24"/>
        </w:rPr>
        <w:t>que,</w:t>
      </w:r>
      <w:r w:rsidRPr="00587309">
        <w:rPr>
          <w:rFonts w:ascii="Arial" w:hAnsi="Arial" w:cs="Arial"/>
          <w:color w:val="4BACC6" w:themeColor="accent5"/>
          <w:sz w:val="24"/>
          <w:szCs w:val="24"/>
        </w:rPr>
        <w:t xml:space="preserve"> si el sujeto obligado señalo aquellos aspectos jurídicos por los cuales no cuenta con la información en la modalidad que fue peticionada, </w:t>
      </w:r>
      <w:r w:rsidR="0080439A" w:rsidRPr="00587309">
        <w:rPr>
          <w:rFonts w:ascii="Arial" w:hAnsi="Arial" w:cs="Arial"/>
          <w:color w:val="4BACC6" w:themeColor="accent5"/>
          <w:sz w:val="24"/>
          <w:szCs w:val="24"/>
        </w:rPr>
        <w:t>y ofrece la reproducción como otra opción de acceso a los documentos de los que se desprende la información peticionada, entonces es conforme a derecho su proceder, máxime que se advierte que el sujeto obligado en apego al principio de máxima publicidad proporciona al recurrente 20 fojas en versión pública sin costo y en modalidad electrónica por contener datos confidenciales.</w:t>
      </w:r>
    </w:p>
    <w:p w:rsidR="0080439A" w:rsidRPr="00587309" w:rsidRDefault="0080439A" w:rsidP="003E7E29">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Lo anterior, encuentra sustento conforme los artículos 7, 17,</w:t>
      </w:r>
      <w:r w:rsidR="005F62C9" w:rsidRPr="00587309">
        <w:rPr>
          <w:rFonts w:ascii="Arial" w:hAnsi="Arial" w:cs="Arial"/>
          <w:color w:val="4BACC6" w:themeColor="accent5"/>
          <w:sz w:val="24"/>
          <w:szCs w:val="24"/>
        </w:rPr>
        <w:t xml:space="preserve"> 24 fracción VI</w:t>
      </w:r>
      <w:r w:rsidR="00690AF9" w:rsidRPr="00587309">
        <w:rPr>
          <w:rFonts w:ascii="Arial" w:hAnsi="Arial" w:cs="Arial"/>
          <w:color w:val="4BACC6" w:themeColor="accent5"/>
          <w:sz w:val="24"/>
          <w:szCs w:val="24"/>
        </w:rPr>
        <w:t xml:space="preserve">, </w:t>
      </w:r>
      <w:r w:rsidRPr="00587309">
        <w:rPr>
          <w:rFonts w:ascii="Arial" w:hAnsi="Arial" w:cs="Arial"/>
          <w:color w:val="4BACC6" w:themeColor="accent5"/>
          <w:sz w:val="24"/>
          <w:szCs w:val="24"/>
        </w:rPr>
        <w:t>60, 113, 125, 155</w:t>
      </w:r>
      <w:r w:rsidR="00690AF9" w:rsidRPr="00587309">
        <w:rPr>
          <w:rFonts w:ascii="Arial" w:hAnsi="Arial" w:cs="Arial"/>
          <w:color w:val="4BACC6" w:themeColor="accent5"/>
          <w:sz w:val="24"/>
          <w:szCs w:val="24"/>
        </w:rPr>
        <w:t xml:space="preserve"> de la Ley de Transparencia y Acceso a la Información del Estado que señalan lo siguiente:</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b/>
          <w:color w:val="4BACC6" w:themeColor="accent5"/>
        </w:rPr>
        <w:t>ARTÍCULO 7°.</w:t>
      </w:r>
      <w:r w:rsidRPr="00587309">
        <w:rPr>
          <w:rFonts w:ascii="Arial" w:hAnsi="Arial" w:cs="Arial"/>
          <w:color w:val="4BACC6" w:themeColor="accent5"/>
        </w:rPr>
        <w:t xml:space="preserve"> El derecho de acceso a la información o la clasificación de la información se interpretarán bajo los principios establecidos en la Constitución Política de los Estados Unidos Mexicanos; los tratados internacionales de los que el Estado mexicano sea parte; y la presente Ley.</w:t>
      </w:r>
    </w:p>
    <w:p w:rsidR="00A428D2" w:rsidRPr="00587309" w:rsidRDefault="00A428D2" w:rsidP="00A428D2">
      <w:pPr>
        <w:spacing w:after="211" w:line="240" w:lineRule="auto"/>
        <w:ind w:left="-5" w:right="-13"/>
        <w:rPr>
          <w:rFonts w:ascii="Arial" w:hAnsi="Arial" w:cs="Arial"/>
          <w:color w:val="4BACC6" w:themeColor="accent5"/>
        </w:rPr>
      </w:pPr>
      <w:r w:rsidRPr="00587309">
        <w:rPr>
          <w:rFonts w:ascii="Arial" w:hAnsi="Arial" w:cs="Arial"/>
          <w:color w:val="4BACC6" w:themeColor="accent5"/>
        </w:rPr>
        <w:t>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w:t>
      </w:r>
    </w:p>
    <w:p w:rsidR="00A428D2" w:rsidRPr="00587309" w:rsidRDefault="00A428D2" w:rsidP="00A428D2">
      <w:pPr>
        <w:spacing w:after="211" w:line="240" w:lineRule="auto"/>
        <w:ind w:left="-5" w:right="-13"/>
        <w:rPr>
          <w:rFonts w:ascii="Arial" w:hAnsi="Arial" w:cs="Arial"/>
          <w:color w:val="4BACC6" w:themeColor="accent5"/>
        </w:rPr>
      </w:pPr>
      <w:r w:rsidRPr="00587309">
        <w:rPr>
          <w:rFonts w:ascii="Arial" w:hAnsi="Arial" w:cs="Arial"/>
          <w:color w:val="4BACC6" w:themeColor="accent5"/>
        </w:rPr>
        <w:t>Para el caso de la interpretación, se podrá tomar en cuenta los criterios, determinaciones y opiniones de los organismos nacionales e internacionales, en materia de transparencia.</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color w:val="4BACC6" w:themeColor="accent5"/>
        </w:rPr>
        <w:t xml:space="preserve">Las disposiciones que regulen aspectos de transparencia y acceso a la información previstas en la legislación Estatal en su conjunto, deberán interpretarse armónicamente con la Ley General, atendiendo al principio </w:t>
      </w:r>
      <w:proofErr w:type="spellStart"/>
      <w:r w:rsidRPr="00587309">
        <w:rPr>
          <w:rFonts w:ascii="Arial" w:hAnsi="Arial" w:cs="Arial"/>
          <w:color w:val="4BACC6" w:themeColor="accent5"/>
        </w:rPr>
        <w:t>pro</w:t>
      </w:r>
      <w:proofErr w:type="spellEnd"/>
      <w:r w:rsidRPr="00587309">
        <w:rPr>
          <w:rFonts w:ascii="Arial" w:hAnsi="Arial" w:cs="Arial"/>
          <w:color w:val="4BACC6" w:themeColor="accent5"/>
        </w:rPr>
        <w:t xml:space="preserve"> persona.</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b/>
          <w:color w:val="4BACC6" w:themeColor="accent5"/>
        </w:rPr>
        <w:t>ARTÍCULO 17.</w:t>
      </w:r>
      <w:r w:rsidRPr="00587309">
        <w:rPr>
          <w:rFonts w:ascii="Arial" w:hAnsi="Arial" w:cs="Arial"/>
          <w:color w:val="4BACC6" w:themeColor="accent5"/>
        </w:rPr>
        <w:t xml:space="preserve"> El ejercicio del derecho de acceso a la información es gratuito y sólo podrá requerirse el cobro correspondiente a la modalidad de reproducción y entrega solicitada.</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color w:val="4BACC6" w:themeColor="accent5"/>
        </w:rPr>
        <w:lastRenderedPageBreak/>
        <w:t>En ningún caso los ajustes razonables que se realicen para el acceso de la información de solicitantes con discapacidad, será con costo a los mismos.</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b/>
          <w:color w:val="4BACC6" w:themeColor="accent5"/>
        </w:rPr>
        <w:t>ARTÍCULO 24.</w:t>
      </w:r>
      <w:r w:rsidRPr="00587309">
        <w:rPr>
          <w:rFonts w:ascii="Arial" w:hAnsi="Arial" w:cs="Arial"/>
          <w:color w:val="4BACC6" w:themeColor="accent5"/>
        </w:rPr>
        <w:t xml:space="preserve"> Para el cumplimiento de los objetivos de esta Ley, los sujetos obligados deberán cumplir con las obligaciones siguientes, según corresponda, de acuerdo a su naturaleza:</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b/>
          <w:color w:val="4BACC6" w:themeColor="accent5"/>
        </w:rPr>
        <w:t>[…</w:t>
      </w:r>
      <w:r w:rsidRPr="00587309">
        <w:rPr>
          <w:rFonts w:ascii="Arial" w:hAnsi="Arial" w:cs="Arial"/>
          <w:color w:val="4BACC6" w:themeColor="accent5"/>
        </w:rPr>
        <w:t>]</w:t>
      </w:r>
    </w:p>
    <w:p w:rsidR="00A428D2" w:rsidRPr="00587309" w:rsidRDefault="00A428D2" w:rsidP="00A428D2">
      <w:pPr>
        <w:spacing w:after="210" w:line="240" w:lineRule="auto"/>
        <w:ind w:left="401"/>
        <w:jc w:val="both"/>
        <w:rPr>
          <w:rFonts w:ascii="Arial" w:hAnsi="Arial" w:cs="Arial"/>
          <w:color w:val="4BACC6" w:themeColor="accent5"/>
        </w:rPr>
      </w:pPr>
      <w:r w:rsidRPr="00587309">
        <w:rPr>
          <w:rFonts w:ascii="Arial" w:hAnsi="Arial" w:cs="Arial"/>
          <w:color w:val="4BACC6" w:themeColor="accent5"/>
        </w:rPr>
        <w:t xml:space="preserve">VI. </w:t>
      </w:r>
      <w:r w:rsidRPr="00587309">
        <w:rPr>
          <w:rFonts w:ascii="Arial" w:hAnsi="Arial" w:cs="Arial"/>
          <w:color w:val="4BACC6" w:themeColor="accent5"/>
        </w:rPr>
        <w:t>Proteger y resguardar la información clasificada como reservada o confidencial;</w:t>
      </w:r>
    </w:p>
    <w:p w:rsidR="00A428D2" w:rsidRPr="00587309" w:rsidRDefault="00A428D2" w:rsidP="00A428D2">
      <w:pPr>
        <w:spacing w:line="240" w:lineRule="auto"/>
        <w:jc w:val="both"/>
        <w:rPr>
          <w:rFonts w:ascii="Arial" w:hAnsi="Arial" w:cs="Arial"/>
          <w:color w:val="4BACC6" w:themeColor="accent5"/>
        </w:rPr>
      </w:pPr>
      <w:r w:rsidRPr="00587309">
        <w:rPr>
          <w:rFonts w:ascii="Arial" w:hAnsi="Arial" w:cs="Arial"/>
          <w:color w:val="4BACC6" w:themeColor="accent5"/>
        </w:rPr>
        <w:t>[…]</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b/>
          <w:color w:val="4BACC6" w:themeColor="accent5"/>
        </w:rPr>
        <w:t>ARTÍCULO</w:t>
      </w:r>
      <w:r w:rsidRPr="00587309">
        <w:rPr>
          <w:rFonts w:ascii="Arial" w:hAnsi="Arial" w:cs="Arial"/>
          <w:color w:val="4BACC6" w:themeColor="accent5"/>
        </w:rPr>
        <w:t xml:space="preserve"> </w:t>
      </w:r>
      <w:r w:rsidRPr="00587309">
        <w:rPr>
          <w:rFonts w:ascii="Arial" w:hAnsi="Arial" w:cs="Arial"/>
          <w:b/>
          <w:color w:val="4BACC6" w:themeColor="accent5"/>
        </w:rPr>
        <w:t xml:space="preserve">60. </w:t>
      </w:r>
      <w:r w:rsidRPr="00587309">
        <w:rPr>
          <w:rFonts w:ascii="Arial" w:hAnsi="Arial" w:cs="Arial"/>
          <w:color w:val="4BACC6" w:themeColor="accent5"/>
        </w:rPr>
        <w:t>En la formulación, producción, procesamiento, administración, archivo y resguardo de la información, debe atenderse al principio de la máxima publicidad, con el objeto de facilitar el acceso de cualquier persona a su conocimiento.</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color w:val="4BACC6" w:themeColor="accent5"/>
        </w:rPr>
        <w:t>La obligación de entregarla no implica el procesamiento, ni la adecuación de la información al interés del solicitante, salvo la producción de versiones públicas del documento;</w:t>
      </w:r>
    </w:p>
    <w:p w:rsidR="00A428D2" w:rsidRPr="00587309" w:rsidRDefault="00A428D2" w:rsidP="00A428D2">
      <w:pPr>
        <w:spacing w:line="240" w:lineRule="auto"/>
        <w:jc w:val="both"/>
        <w:rPr>
          <w:rFonts w:ascii="Arial" w:hAnsi="Arial" w:cs="Arial"/>
          <w:color w:val="4BACC6" w:themeColor="accent5"/>
        </w:rPr>
      </w:pPr>
      <w:r w:rsidRPr="00587309">
        <w:rPr>
          <w:rFonts w:ascii="Arial" w:hAnsi="Arial" w:cs="Arial"/>
          <w:color w:val="4BACC6" w:themeColor="accent5"/>
        </w:rPr>
        <w:t>El tratamiento de documentación histórica deberá hacerse en términos establecidos en el artículo 50 de esta Ley.</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b/>
          <w:color w:val="4BACC6" w:themeColor="accent5"/>
        </w:rPr>
        <w:t xml:space="preserve">ARTÍCULO 113. </w:t>
      </w:r>
      <w:r w:rsidRPr="00587309">
        <w:rPr>
          <w:rFonts w:ascii="Arial" w:hAnsi="Arial" w:cs="Arial"/>
          <w:color w:val="4BACC6" w:themeColor="accent5"/>
        </w:rPr>
        <w:t>Las figuras jurídicas de excepción al derecho de acceso a la información pública, son las de información reservada, e información confidencial.</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b/>
          <w:color w:val="4BACC6" w:themeColor="accent5"/>
        </w:rPr>
        <w:t>ARTÍCULO 125.</w:t>
      </w:r>
      <w:r w:rsidRPr="00587309">
        <w:rPr>
          <w:rFonts w:ascii="Arial" w:hAnsi="Arial" w:cs="Arial"/>
          <w:color w:val="4BACC6" w:themeColor="accent5"/>
        </w:rPr>
        <w:t xml:space="preserve"> Cuando un Documento contenga partes o secciones reservadas o confidenciales, los sujetos obligados, para efectos de atender una solicitud de información, deberán elaborar una Versión Pública en la que se testen las partes o secciones clasificadas, indicando su contenido de manera genérica y fundando y motivando su clasificación.</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b/>
          <w:color w:val="4BACC6" w:themeColor="accent5"/>
        </w:rPr>
        <w:t>ARTÍCULO 155.</w:t>
      </w:r>
      <w:r w:rsidRPr="00587309">
        <w:rPr>
          <w:rFonts w:ascii="Arial" w:hAnsi="Arial" w:cs="Arial"/>
          <w:color w:val="4BACC6" w:themeColor="accent5"/>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A428D2" w:rsidRPr="00587309" w:rsidRDefault="00A428D2" w:rsidP="00A428D2">
      <w:pPr>
        <w:spacing w:line="240" w:lineRule="auto"/>
        <w:ind w:left="-5"/>
        <w:rPr>
          <w:rFonts w:ascii="Arial" w:hAnsi="Arial" w:cs="Arial"/>
          <w:color w:val="4BACC6" w:themeColor="accent5"/>
        </w:rPr>
      </w:pPr>
      <w:r w:rsidRPr="00587309">
        <w:rPr>
          <w:rFonts w:ascii="Arial" w:hAnsi="Arial" w:cs="Arial"/>
          <w:color w:val="4BACC6" w:themeColor="accent5"/>
        </w:rPr>
        <w:t>En cualquier caso, se deberá fundar y motivar la necesidad de ofrecer otras modalidades.</w:t>
      </w:r>
    </w:p>
    <w:p w:rsidR="00A428D2" w:rsidRPr="00587309" w:rsidRDefault="00A428D2" w:rsidP="003E7E29">
      <w:pPr>
        <w:spacing w:line="360" w:lineRule="auto"/>
        <w:jc w:val="both"/>
        <w:rPr>
          <w:rFonts w:ascii="Arial" w:hAnsi="Arial" w:cs="Arial"/>
          <w:color w:val="4BACC6" w:themeColor="accent5"/>
          <w:sz w:val="24"/>
          <w:szCs w:val="24"/>
        </w:rPr>
      </w:pPr>
    </w:p>
    <w:p w:rsidR="00A428D2" w:rsidRPr="00587309" w:rsidRDefault="00A428D2" w:rsidP="003E7E29">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 xml:space="preserve">De los artículos transcritos se desprende que los sujetos obligados solamente procesaran la información cuando se trate de versiones públicas, </w:t>
      </w:r>
      <w:proofErr w:type="gramStart"/>
      <w:r w:rsidR="00EB59CA" w:rsidRPr="00587309">
        <w:rPr>
          <w:rFonts w:ascii="Arial" w:hAnsi="Arial" w:cs="Arial"/>
          <w:color w:val="4BACC6" w:themeColor="accent5"/>
          <w:sz w:val="24"/>
          <w:szCs w:val="24"/>
        </w:rPr>
        <w:t>que  las</w:t>
      </w:r>
      <w:proofErr w:type="gramEnd"/>
      <w:r w:rsidR="00EB59CA" w:rsidRPr="00587309">
        <w:rPr>
          <w:rFonts w:ascii="Arial" w:hAnsi="Arial" w:cs="Arial"/>
          <w:color w:val="4BACC6" w:themeColor="accent5"/>
          <w:sz w:val="24"/>
          <w:szCs w:val="24"/>
        </w:rPr>
        <w:t xml:space="preserve"> figuras de excepción a este derecho, son la clasificación y reserva de la información, y para en el caso de información clasificada, la misma será accesible a través de versiones públicas y cuando no pueda entregarse o enviarse la información en la modalidad elegida, se deberá ofrecer otra u otras modalidades de entrega.</w:t>
      </w:r>
    </w:p>
    <w:p w:rsidR="00B71EF8" w:rsidRPr="00587309" w:rsidRDefault="00EB59CA" w:rsidP="00EB59CA">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En lo que respecta, al punto 8.4.5 del resolutivo que se analiza, la información solicitada, ya se encuentra disponible para ser consultada en un soporte electrónico, accesible por el siguiente enlace:</w:t>
      </w:r>
    </w:p>
    <w:p w:rsidR="00EB59CA" w:rsidRPr="00587309" w:rsidRDefault="00EB59CA" w:rsidP="00EB59CA">
      <w:pPr>
        <w:spacing w:line="360" w:lineRule="auto"/>
        <w:jc w:val="both"/>
        <w:rPr>
          <w:rFonts w:ascii="Arial" w:hAnsi="Arial" w:cs="Arial"/>
          <w:color w:val="4BACC6" w:themeColor="accent5"/>
        </w:rPr>
      </w:pPr>
      <w:hyperlink r:id="rId8" w:history="1">
        <w:r w:rsidRPr="00587309">
          <w:rPr>
            <w:rStyle w:val="Hipervnculo"/>
            <w:rFonts w:ascii="Arial" w:hAnsi="Arial" w:cs="Arial"/>
            <w:color w:val="4BACC6" w:themeColor="accent5"/>
          </w:rPr>
          <w:t>http://www.uaslp.mx/universidad/protocolo-de-e</w:t>
        </w:r>
        <w:r w:rsidRPr="00587309">
          <w:rPr>
            <w:rStyle w:val="Hipervnculo"/>
            <w:rFonts w:ascii="Arial" w:hAnsi="Arial" w:cs="Arial"/>
            <w:color w:val="4BACC6" w:themeColor="accent5"/>
          </w:rPr>
          <w:t>n</w:t>
        </w:r>
        <w:r w:rsidRPr="00587309">
          <w:rPr>
            <w:rStyle w:val="Hipervnculo"/>
            <w:rFonts w:ascii="Arial" w:hAnsi="Arial" w:cs="Arial"/>
            <w:color w:val="4BACC6" w:themeColor="accent5"/>
          </w:rPr>
          <w:t>trada-para-prevenir-atender-intervenir-sancionar-y-erradicar-el-acoso-y-el-hostigamiento-sexual-en-la-uaslp</w:t>
        </w:r>
      </w:hyperlink>
    </w:p>
    <w:p w:rsidR="00EB59CA" w:rsidRPr="00587309" w:rsidRDefault="008341D9" w:rsidP="00EB59CA">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lastRenderedPageBreak/>
        <w:t>Por lo que una vez, que se ingresó el enlace electrónico que el sujeto obligado proporciono al recurrente, en la barra de dirección del navegador web, se tiene que direcciona al sitio web de la Universidad Autónoma de San Luis Potosí, como se ve en la siguiente imagen:</w:t>
      </w:r>
    </w:p>
    <w:p w:rsidR="008341D9" w:rsidRPr="00587309" w:rsidRDefault="008341D9" w:rsidP="00EB59CA">
      <w:pPr>
        <w:spacing w:line="360" w:lineRule="auto"/>
        <w:jc w:val="both"/>
        <w:rPr>
          <w:rFonts w:ascii="Arial" w:hAnsi="Arial" w:cs="Arial"/>
          <w:color w:val="4BACC6" w:themeColor="accent5"/>
          <w:sz w:val="24"/>
          <w:szCs w:val="24"/>
        </w:rPr>
      </w:pPr>
      <w:r w:rsidRPr="00587309">
        <w:rPr>
          <w:noProof/>
          <w:color w:val="4BACC6" w:themeColor="accent5"/>
        </w:rPr>
        <w:drawing>
          <wp:inline distT="0" distB="0" distL="0" distR="0" wp14:anchorId="12A44907" wp14:editId="3B55E201">
            <wp:extent cx="5431790" cy="29241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4242"/>
                    <a:stretch/>
                  </pic:blipFill>
                  <pic:spPr bwMode="auto">
                    <a:xfrm>
                      <a:off x="0" y="0"/>
                      <a:ext cx="5431790" cy="2924175"/>
                    </a:xfrm>
                    <a:prstGeom prst="rect">
                      <a:avLst/>
                    </a:prstGeom>
                    <a:ln>
                      <a:noFill/>
                    </a:ln>
                    <a:extLst>
                      <a:ext uri="{53640926-AAD7-44D8-BBD7-CCE9431645EC}">
                        <a14:shadowObscured xmlns:a14="http://schemas.microsoft.com/office/drawing/2010/main"/>
                      </a:ext>
                    </a:extLst>
                  </pic:spPr>
                </pic:pic>
              </a:graphicData>
            </a:graphic>
          </wp:inline>
        </w:drawing>
      </w:r>
    </w:p>
    <w:p w:rsidR="00CE4D50" w:rsidRPr="00587309" w:rsidRDefault="00EB59CA" w:rsidP="008341D9">
      <w:pPr>
        <w:spacing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 xml:space="preserve"> </w:t>
      </w:r>
    </w:p>
    <w:p w:rsidR="008341D9" w:rsidRPr="00587309" w:rsidRDefault="00B71EF8" w:rsidP="00B60920">
      <w:pPr>
        <w:spacing w:before="74" w:line="360" w:lineRule="auto"/>
        <w:ind w:left="104" w:right="69"/>
        <w:jc w:val="both"/>
        <w:rPr>
          <w:rFonts w:ascii="Arial" w:hAnsi="Arial" w:cs="Arial"/>
          <w:color w:val="4BACC6" w:themeColor="accent5"/>
          <w:sz w:val="24"/>
          <w:szCs w:val="24"/>
        </w:rPr>
      </w:pPr>
      <w:r w:rsidRPr="00587309">
        <w:rPr>
          <w:rFonts w:ascii="Arial" w:hAnsi="Arial" w:cs="Arial"/>
          <w:color w:val="4BACC6" w:themeColor="accent5"/>
          <w:sz w:val="24"/>
          <w:szCs w:val="24"/>
        </w:rPr>
        <w:t>De este modo,</w:t>
      </w:r>
      <w:r w:rsidR="008341D9" w:rsidRPr="00587309">
        <w:rPr>
          <w:rFonts w:ascii="Arial" w:hAnsi="Arial" w:cs="Arial"/>
          <w:color w:val="4BACC6" w:themeColor="accent5"/>
          <w:sz w:val="24"/>
          <w:szCs w:val="24"/>
        </w:rPr>
        <w:t xml:space="preserve"> es dable asentar que la información solicitada ya se encuentra disponible en medios electrónicos, es accesible para el recurrente y las personas en general, además de ser correspondiente con lo que se pidió al sujeto obligado, circunstancias que se encuentran ajustadas al artículo 152 de la Ley de Transparencia:</w:t>
      </w:r>
    </w:p>
    <w:p w:rsidR="008341D9" w:rsidRPr="00587309" w:rsidRDefault="008341D9" w:rsidP="00587309">
      <w:pPr>
        <w:spacing w:line="240" w:lineRule="auto"/>
        <w:ind w:left="-5"/>
        <w:rPr>
          <w:color w:val="4BACC6" w:themeColor="accent5"/>
        </w:rPr>
      </w:pPr>
      <w:r w:rsidRPr="00587309">
        <w:rPr>
          <w:b/>
          <w:color w:val="4BACC6" w:themeColor="accent5"/>
        </w:rPr>
        <w:t>ARTÍCULO 152.</w:t>
      </w:r>
      <w:r w:rsidRPr="00587309">
        <w:rPr>
          <w:color w:val="4BACC6" w:themeColor="accent5"/>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rsidR="00587309" w:rsidRPr="00587309" w:rsidRDefault="00587309" w:rsidP="00587309">
      <w:pPr>
        <w:spacing w:line="240" w:lineRule="auto"/>
        <w:ind w:left="-5"/>
        <w:rPr>
          <w:color w:val="4BACC6" w:themeColor="accent5"/>
        </w:rPr>
      </w:pPr>
    </w:p>
    <w:p w:rsidR="00184E79" w:rsidRPr="00587309" w:rsidRDefault="008341D9" w:rsidP="00281A9D">
      <w:pPr>
        <w:spacing w:before="76" w:line="357" w:lineRule="auto"/>
        <w:ind w:right="97"/>
        <w:jc w:val="both"/>
        <w:rPr>
          <w:rFonts w:ascii="Arial" w:eastAsia="Arial" w:hAnsi="Arial" w:cs="Arial"/>
          <w:color w:val="4BACC6" w:themeColor="accent5"/>
          <w:sz w:val="24"/>
          <w:szCs w:val="24"/>
        </w:rPr>
      </w:pPr>
      <w:r w:rsidRPr="00587309">
        <w:rPr>
          <w:rFonts w:ascii="Arial" w:eastAsia="Arial" w:hAnsi="Arial" w:cs="Arial"/>
          <w:color w:val="4BACC6" w:themeColor="accent5"/>
          <w:sz w:val="24"/>
          <w:szCs w:val="24"/>
        </w:rPr>
        <w:t>A lo anterior, debe añadirse que se ha satisfecho uno de los objetivos principales de este derecho, y que es dotar de certeza jurídica a los particulares que solicitan información, de las actuaciones de la función pública, puesto</w:t>
      </w:r>
      <w:r w:rsidR="00281A9D" w:rsidRPr="00587309">
        <w:rPr>
          <w:rFonts w:ascii="Arial" w:eastAsia="Arial" w:hAnsi="Arial" w:cs="Arial"/>
          <w:color w:val="4BACC6" w:themeColor="accent5"/>
          <w:sz w:val="24"/>
          <w:szCs w:val="24"/>
        </w:rPr>
        <w:t xml:space="preserve"> que el sujeto obligado notifico al aquí recurrente l</w:t>
      </w:r>
      <w:r w:rsidRPr="00587309">
        <w:rPr>
          <w:rFonts w:ascii="Arial" w:eastAsia="Arial" w:hAnsi="Arial" w:cs="Arial"/>
          <w:color w:val="4BACC6" w:themeColor="accent5"/>
          <w:sz w:val="24"/>
          <w:szCs w:val="24"/>
        </w:rPr>
        <w:t xml:space="preserve">os documentos analizados, </w:t>
      </w:r>
      <w:r w:rsidR="00281A9D" w:rsidRPr="00587309">
        <w:rPr>
          <w:rFonts w:ascii="Arial" w:eastAsia="Arial" w:hAnsi="Arial" w:cs="Arial"/>
          <w:color w:val="4BACC6" w:themeColor="accent5"/>
          <w:sz w:val="24"/>
          <w:szCs w:val="24"/>
        </w:rPr>
        <w:t xml:space="preserve">, toda vez que así lo acredita </w:t>
      </w:r>
      <w:r w:rsidRPr="00587309">
        <w:rPr>
          <w:rFonts w:ascii="Arial" w:eastAsia="Arial" w:hAnsi="Arial" w:cs="Arial"/>
          <w:color w:val="4BACC6" w:themeColor="accent5"/>
          <w:sz w:val="24"/>
          <w:szCs w:val="24"/>
        </w:rPr>
        <w:t xml:space="preserve">con la </w:t>
      </w:r>
      <w:r w:rsidR="00281A9D" w:rsidRPr="00587309">
        <w:rPr>
          <w:rFonts w:ascii="Arial" w:eastAsia="Arial" w:hAnsi="Arial" w:cs="Arial"/>
          <w:color w:val="4BACC6" w:themeColor="accent5"/>
          <w:sz w:val="24"/>
          <w:szCs w:val="24"/>
        </w:rPr>
        <w:t>notificación que para efecto remite,</w:t>
      </w:r>
      <w:r w:rsidRPr="00587309">
        <w:rPr>
          <w:rFonts w:ascii="Arial" w:eastAsia="Arial" w:hAnsi="Arial" w:cs="Arial"/>
          <w:color w:val="4BACC6" w:themeColor="accent5"/>
          <w:sz w:val="24"/>
          <w:szCs w:val="24"/>
        </w:rPr>
        <w:t xml:space="preserve"> del correo electrónico que envió al recurrente, con 3 documentos electrónicos</w:t>
      </w:r>
      <w:r w:rsidR="00587309" w:rsidRPr="00587309">
        <w:rPr>
          <w:rFonts w:ascii="Arial" w:eastAsia="Arial" w:hAnsi="Arial" w:cs="Arial"/>
          <w:color w:val="4BACC6" w:themeColor="accent5"/>
          <w:sz w:val="24"/>
          <w:szCs w:val="24"/>
        </w:rPr>
        <w:t xml:space="preserve"> adjuntos</w:t>
      </w:r>
      <w:r w:rsidRPr="00587309">
        <w:rPr>
          <w:rFonts w:ascii="Arial" w:eastAsia="Arial" w:hAnsi="Arial" w:cs="Arial"/>
          <w:color w:val="4BACC6" w:themeColor="accent5"/>
          <w:sz w:val="24"/>
          <w:szCs w:val="24"/>
        </w:rPr>
        <w:t xml:space="preserve"> del tipo PDF</w:t>
      </w:r>
      <w:r w:rsidR="00587309" w:rsidRPr="00587309">
        <w:rPr>
          <w:rFonts w:ascii="Arial" w:eastAsia="Arial" w:hAnsi="Arial" w:cs="Arial"/>
          <w:color w:val="4BACC6" w:themeColor="accent5"/>
          <w:sz w:val="24"/>
          <w:szCs w:val="24"/>
        </w:rPr>
        <w:t>, visible a foja 182 de autos.</w:t>
      </w:r>
    </w:p>
    <w:p w:rsidR="008024C9" w:rsidRPr="00587309" w:rsidRDefault="005A2395" w:rsidP="000B7F7D">
      <w:pPr>
        <w:spacing w:after="0" w:line="360" w:lineRule="auto"/>
        <w:jc w:val="both"/>
        <w:rPr>
          <w:rFonts w:ascii="Arial" w:hAnsi="Arial" w:cs="Arial"/>
          <w:b/>
          <w:color w:val="4BACC6" w:themeColor="accent5"/>
          <w:sz w:val="24"/>
          <w:szCs w:val="24"/>
        </w:rPr>
      </w:pPr>
      <w:r w:rsidRPr="00587309">
        <w:rPr>
          <w:rFonts w:ascii="Arial" w:hAnsi="Arial" w:cs="Arial"/>
          <w:color w:val="4BACC6" w:themeColor="accent5"/>
          <w:sz w:val="24"/>
          <w:szCs w:val="24"/>
        </w:rPr>
        <w:lastRenderedPageBreak/>
        <w:t>En consecuencia, p</w:t>
      </w:r>
      <w:r w:rsidR="004F5CDC" w:rsidRPr="00587309">
        <w:rPr>
          <w:rFonts w:ascii="Arial" w:hAnsi="Arial" w:cs="Arial"/>
          <w:color w:val="4BACC6" w:themeColor="accent5"/>
          <w:sz w:val="24"/>
          <w:szCs w:val="24"/>
        </w:rPr>
        <w:t xml:space="preserve">or lo </w:t>
      </w:r>
      <w:r w:rsidR="00ED7190" w:rsidRPr="00587309">
        <w:rPr>
          <w:rFonts w:ascii="Arial" w:hAnsi="Arial" w:cs="Arial"/>
          <w:color w:val="4BACC6" w:themeColor="accent5"/>
          <w:sz w:val="24"/>
          <w:szCs w:val="24"/>
        </w:rPr>
        <w:t xml:space="preserve">anteriormente </w:t>
      </w:r>
      <w:r w:rsidR="000A4472" w:rsidRPr="00587309">
        <w:rPr>
          <w:rFonts w:ascii="Arial" w:hAnsi="Arial" w:cs="Arial"/>
          <w:color w:val="4BACC6" w:themeColor="accent5"/>
          <w:sz w:val="24"/>
          <w:szCs w:val="24"/>
        </w:rPr>
        <w:t xml:space="preserve">expuesto </w:t>
      </w:r>
      <w:r w:rsidR="004F5CDC" w:rsidRPr="00587309">
        <w:rPr>
          <w:rFonts w:ascii="Arial" w:hAnsi="Arial" w:cs="Arial"/>
          <w:color w:val="4BACC6" w:themeColor="accent5"/>
          <w:sz w:val="24"/>
          <w:szCs w:val="24"/>
        </w:rPr>
        <w:t>y c</w:t>
      </w:r>
      <w:r w:rsidR="003E3238" w:rsidRPr="00587309">
        <w:rPr>
          <w:rFonts w:ascii="Arial" w:hAnsi="Arial" w:cs="Arial"/>
          <w:color w:val="4BACC6" w:themeColor="accent5"/>
          <w:sz w:val="24"/>
          <w:szCs w:val="24"/>
        </w:rPr>
        <w:t xml:space="preserve">on fundamento en los artículos </w:t>
      </w:r>
      <w:r w:rsidR="004F5CDC" w:rsidRPr="00587309">
        <w:rPr>
          <w:rFonts w:ascii="Arial" w:hAnsi="Arial" w:cs="Arial"/>
          <w:color w:val="4BACC6" w:themeColor="accent5"/>
          <w:sz w:val="24"/>
          <w:szCs w:val="24"/>
        </w:rPr>
        <w:t xml:space="preserve">27° primer párrafo y 185 de la Ley de Transparencia y Acceso a la Información Pública del Estado, </w:t>
      </w:r>
      <w:r w:rsidR="004F5CDC" w:rsidRPr="00587309">
        <w:rPr>
          <w:rFonts w:ascii="Arial" w:hAnsi="Arial" w:cs="Arial"/>
          <w:b/>
          <w:color w:val="4BACC6" w:themeColor="accent5"/>
          <w:sz w:val="24"/>
          <w:szCs w:val="24"/>
        </w:rPr>
        <w:t>se tiene</w:t>
      </w:r>
      <w:r w:rsidR="008024C9" w:rsidRPr="00587309">
        <w:rPr>
          <w:rFonts w:ascii="Arial" w:hAnsi="Arial" w:cs="Arial"/>
          <w:b/>
          <w:color w:val="4BACC6" w:themeColor="accent5"/>
          <w:sz w:val="24"/>
          <w:szCs w:val="24"/>
        </w:rPr>
        <w:t xml:space="preserve"> por cumplida </w:t>
      </w:r>
      <w:r w:rsidR="004C415C" w:rsidRPr="00587309">
        <w:rPr>
          <w:rFonts w:ascii="Arial" w:hAnsi="Arial" w:cs="Arial"/>
          <w:b/>
          <w:color w:val="4BACC6" w:themeColor="accent5"/>
          <w:sz w:val="24"/>
          <w:szCs w:val="24"/>
        </w:rPr>
        <w:t>l</w:t>
      </w:r>
      <w:r w:rsidR="00184E79" w:rsidRPr="00587309">
        <w:rPr>
          <w:rFonts w:ascii="Arial" w:hAnsi="Arial" w:cs="Arial"/>
          <w:b/>
          <w:color w:val="4BACC6" w:themeColor="accent5"/>
          <w:sz w:val="24"/>
          <w:szCs w:val="24"/>
        </w:rPr>
        <w:t xml:space="preserve">a </w:t>
      </w:r>
      <w:r w:rsidR="00453A8D" w:rsidRPr="00587309">
        <w:rPr>
          <w:rFonts w:ascii="Arial" w:hAnsi="Arial" w:cs="Arial"/>
          <w:b/>
          <w:color w:val="4BACC6" w:themeColor="accent5"/>
          <w:sz w:val="24"/>
          <w:szCs w:val="24"/>
        </w:rPr>
        <w:t>resolución</w:t>
      </w:r>
      <w:r w:rsidR="008024C9" w:rsidRPr="00587309">
        <w:rPr>
          <w:rFonts w:ascii="Arial" w:hAnsi="Arial" w:cs="Arial"/>
          <w:b/>
          <w:color w:val="4BACC6" w:themeColor="accent5"/>
          <w:sz w:val="24"/>
          <w:szCs w:val="24"/>
        </w:rPr>
        <w:t>, dictada</w:t>
      </w:r>
      <w:r w:rsidR="004C415C" w:rsidRPr="00587309">
        <w:rPr>
          <w:rFonts w:ascii="Arial" w:hAnsi="Arial" w:cs="Arial"/>
          <w:b/>
          <w:color w:val="4BACC6" w:themeColor="accent5"/>
          <w:sz w:val="24"/>
          <w:szCs w:val="24"/>
        </w:rPr>
        <w:t xml:space="preserve"> </w:t>
      </w:r>
      <w:r w:rsidR="00344599" w:rsidRPr="00587309">
        <w:rPr>
          <w:rFonts w:ascii="Arial" w:hAnsi="Arial" w:cs="Arial"/>
          <w:b/>
          <w:color w:val="4BACC6" w:themeColor="accent5"/>
          <w:sz w:val="24"/>
          <w:szCs w:val="24"/>
        </w:rPr>
        <w:t>en el recurso de revisión RR-</w:t>
      </w:r>
      <w:r w:rsidR="00587309" w:rsidRPr="00587309">
        <w:rPr>
          <w:rFonts w:ascii="Arial" w:hAnsi="Arial" w:cs="Arial"/>
          <w:b/>
          <w:color w:val="4BACC6" w:themeColor="accent5"/>
          <w:sz w:val="24"/>
          <w:szCs w:val="24"/>
        </w:rPr>
        <w:t>478</w:t>
      </w:r>
      <w:r w:rsidR="00281A9D" w:rsidRPr="00587309">
        <w:rPr>
          <w:rFonts w:ascii="Arial" w:hAnsi="Arial" w:cs="Arial"/>
          <w:b/>
          <w:color w:val="4BACC6" w:themeColor="accent5"/>
          <w:sz w:val="24"/>
          <w:szCs w:val="24"/>
        </w:rPr>
        <w:t>/201</w:t>
      </w:r>
      <w:r w:rsidR="00587309" w:rsidRPr="00587309">
        <w:rPr>
          <w:rFonts w:ascii="Arial" w:hAnsi="Arial" w:cs="Arial"/>
          <w:b/>
          <w:color w:val="4BACC6" w:themeColor="accent5"/>
          <w:sz w:val="24"/>
          <w:szCs w:val="24"/>
        </w:rPr>
        <w:t>7</w:t>
      </w:r>
      <w:r w:rsidR="008024C9" w:rsidRPr="00587309">
        <w:rPr>
          <w:rFonts w:ascii="Arial" w:hAnsi="Arial" w:cs="Arial"/>
          <w:b/>
          <w:color w:val="4BACC6" w:themeColor="accent5"/>
          <w:sz w:val="24"/>
          <w:szCs w:val="24"/>
        </w:rPr>
        <w:t>-1.</w:t>
      </w:r>
    </w:p>
    <w:p w:rsidR="008024C9" w:rsidRPr="00587309" w:rsidRDefault="008024C9" w:rsidP="004F5CDC">
      <w:pPr>
        <w:spacing w:after="0" w:line="360" w:lineRule="auto"/>
        <w:ind w:firstLine="709"/>
        <w:jc w:val="both"/>
        <w:rPr>
          <w:rFonts w:ascii="Arial" w:hAnsi="Arial" w:cs="Arial"/>
          <w:b/>
          <w:color w:val="4BACC6" w:themeColor="accent5"/>
          <w:sz w:val="24"/>
          <w:szCs w:val="24"/>
        </w:rPr>
      </w:pPr>
    </w:p>
    <w:p w:rsidR="004F5CDC" w:rsidRPr="00587309" w:rsidRDefault="008024C9" w:rsidP="00281A9D">
      <w:pPr>
        <w:spacing w:after="0"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 xml:space="preserve"> </w:t>
      </w:r>
      <w:r w:rsidR="004F5CDC" w:rsidRPr="00587309">
        <w:rPr>
          <w:rFonts w:ascii="Arial" w:hAnsi="Arial" w:cs="Arial"/>
          <w:color w:val="4BACC6" w:themeColor="accent5"/>
          <w:sz w:val="24"/>
          <w:szCs w:val="24"/>
        </w:rPr>
        <w:t xml:space="preserve">Por último, archívese en su oportunidad este expediente como asunto totalmente concluido. </w:t>
      </w:r>
      <w:r w:rsidR="004F5CDC" w:rsidRPr="00587309">
        <w:rPr>
          <w:rFonts w:ascii="Arial" w:hAnsi="Arial" w:cs="Arial"/>
          <w:b/>
          <w:color w:val="4BACC6" w:themeColor="accent5"/>
          <w:sz w:val="24"/>
          <w:szCs w:val="24"/>
        </w:rPr>
        <w:t>Notifíquese por lista y personalmente a las partes.</w:t>
      </w:r>
    </w:p>
    <w:p w:rsidR="004F5CDC" w:rsidRPr="00587309" w:rsidRDefault="004C415C" w:rsidP="004C415C">
      <w:pPr>
        <w:tabs>
          <w:tab w:val="left" w:pos="3795"/>
        </w:tabs>
        <w:spacing w:after="0" w:line="360" w:lineRule="auto"/>
        <w:jc w:val="both"/>
        <w:rPr>
          <w:rFonts w:ascii="Arial" w:eastAsia="Batang" w:hAnsi="Arial" w:cs="Arial"/>
          <w:color w:val="4BACC6" w:themeColor="accent5"/>
          <w:sz w:val="24"/>
          <w:szCs w:val="24"/>
        </w:rPr>
      </w:pPr>
      <w:r w:rsidRPr="00587309">
        <w:rPr>
          <w:rFonts w:ascii="Arial" w:eastAsia="Batang" w:hAnsi="Arial" w:cs="Arial"/>
          <w:color w:val="4BACC6" w:themeColor="accent5"/>
          <w:sz w:val="24"/>
          <w:szCs w:val="24"/>
        </w:rPr>
        <w:tab/>
      </w:r>
    </w:p>
    <w:p w:rsidR="004F5CDC" w:rsidRPr="00587309" w:rsidRDefault="004F5CDC" w:rsidP="00587309">
      <w:pPr>
        <w:spacing w:after="0" w:line="360" w:lineRule="auto"/>
        <w:jc w:val="both"/>
        <w:rPr>
          <w:rFonts w:ascii="Arial" w:hAnsi="Arial" w:cs="Arial"/>
          <w:color w:val="4BACC6" w:themeColor="accent5"/>
          <w:sz w:val="24"/>
          <w:szCs w:val="24"/>
        </w:rPr>
      </w:pPr>
      <w:r w:rsidRPr="00587309">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2B6474" w:rsidRPr="00587309" w:rsidRDefault="002B6474" w:rsidP="004F5CDC">
      <w:pPr>
        <w:spacing w:after="0" w:line="360" w:lineRule="auto"/>
        <w:ind w:firstLine="709"/>
        <w:jc w:val="both"/>
        <w:rPr>
          <w:rFonts w:ascii="Arial" w:hAnsi="Arial" w:cs="Arial"/>
          <w:color w:val="4BACC6" w:themeColor="accent5"/>
          <w:sz w:val="24"/>
          <w:szCs w:val="24"/>
        </w:rPr>
      </w:pPr>
    </w:p>
    <w:p w:rsidR="004F5CDC" w:rsidRPr="00587309" w:rsidRDefault="004F5CDC" w:rsidP="002B6474">
      <w:pPr>
        <w:spacing w:after="0" w:line="360" w:lineRule="auto"/>
        <w:jc w:val="both"/>
        <w:rPr>
          <w:rFonts w:ascii="Arial" w:hAnsi="Arial" w:cs="Arial"/>
          <w:b/>
          <w:color w:val="4BACC6" w:themeColor="accent5"/>
          <w:sz w:val="24"/>
          <w:szCs w:val="24"/>
        </w:rPr>
      </w:pPr>
    </w:p>
    <w:p w:rsidR="004F5CDC" w:rsidRPr="00587309" w:rsidRDefault="004F5CDC" w:rsidP="004F5CDC">
      <w:pPr>
        <w:spacing w:after="0" w:line="240" w:lineRule="auto"/>
        <w:ind w:firstLine="709"/>
        <w:jc w:val="both"/>
        <w:rPr>
          <w:rFonts w:ascii="Arial" w:hAnsi="Arial" w:cs="Arial"/>
          <w:b/>
          <w:color w:val="4BACC6" w:themeColor="accent5"/>
          <w:sz w:val="24"/>
          <w:szCs w:val="24"/>
        </w:rPr>
      </w:pPr>
      <w:r w:rsidRPr="00587309">
        <w:rPr>
          <w:rFonts w:ascii="Arial" w:hAnsi="Arial" w:cs="Arial"/>
          <w:b/>
          <w:color w:val="4BACC6" w:themeColor="accent5"/>
          <w:sz w:val="24"/>
          <w:szCs w:val="24"/>
        </w:rPr>
        <w:t xml:space="preserve">           Alejandro Lafuente Torres</w:t>
      </w:r>
      <w:r w:rsidRPr="00587309">
        <w:rPr>
          <w:rFonts w:ascii="Arial" w:hAnsi="Arial" w:cs="Arial"/>
          <w:color w:val="4BACC6" w:themeColor="accent5"/>
          <w:sz w:val="24"/>
          <w:szCs w:val="24"/>
        </w:rPr>
        <w:t xml:space="preserve"> </w:t>
      </w:r>
      <w:r w:rsidRPr="00587309">
        <w:rPr>
          <w:rFonts w:ascii="Arial" w:hAnsi="Arial" w:cs="Arial"/>
          <w:b/>
          <w:color w:val="4BACC6" w:themeColor="accent5"/>
          <w:sz w:val="24"/>
          <w:szCs w:val="24"/>
          <w:lang w:val="es-ES"/>
        </w:rPr>
        <w:t xml:space="preserve">          Rosa María Motilla García</w:t>
      </w:r>
      <w:r w:rsidRPr="00587309">
        <w:rPr>
          <w:rFonts w:ascii="Arial" w:hAnsi="Arial" w:cs="Arial"/>
          <w:b/>
          <w:color w:val="4BACC6" w:themeColor="accent5"/>
          <w:sz w:val="24"/>
          <w:szCs w:val="24"/>
        </w:rPr>
        <w:t xml:space="preserve">        </w:t>
      </w:r>
    </w:p>
    <w:p w:rsidR="004F5CDC" w:rsidRPr="00587309" w:rsidRDefault="004F5CDC" w:rsidP="004F5CDC">
      <w:pPr>
        <w:spacing w:after="0" w:line="240" w:lineRule="auto"/>
        <w:ind w:firstLine="709"/>
        <w:jc w:val="both"/>
        <w:rPr>
          <w:rFonts w:ascii="Arial" w:hAnsi="Arial" w:cs="Arial"/>
          <w:b/>
          <w:color w:val="4BACC6" w:themeColor="accent5"/>
          <w:sz w:val="24"/>
          <w:szCs w:val="24"/>
          <w:lang w:val="es-ES"/>
        </w:rPr>
      </w:pPr>
      <w:r w:rsidRPr="00587309">
        <w:rPr>
          <w:rFonts w:ascii="Arial" w:hAnsi="Arial" w:cs="Arial"/>
          <w:b/>
          <w:color w:val="4BACC6" w:themeColor="accent5"/>
          <w:sz w:val="24"/>
          <w:szCs w:val="24"/>
        </w:rPr>
        <w:t xml:space="preserve">           Comisionado Presidente                      Secretaria de Pleno</w:t>
      </w:r>
    </w:p>
    <w:p w:rsidR="00C257BC" w:rsidRDefault="00C257BC" w:rsidP="00FF56CF">
      <w:pPr>
        <w:spacing w:after="0" w:line="360" w:lineRule="auto"/>
        <w:ind w:firstLine="709"/>
        <w:rPr>
          <w:rFonts w:ascii="Arial" w:hAnsi="Arial" w:cs="Arial"/>
          <w:color w:val="4BACC6" w:themeColor="accent5"/>
          <w:sz w:val="24"/>
          <w:szCs w:val="24"/>
        </w:rPr>
      </w:pPr>
    </w:p>
    <w:p w:rsidR="000F5A0A" w:rsidRDefault="000F5A0A" w:rsidP="00FF56CF">
      <w:pPr>
        <w:spacing w:after="0" w:line="360" w:lineRule="auto"/>
        <w:ind w:firstLine="709"/>
        <w:rPr>
          <w:rFonts w:ascii="Arial" w:hAnsi="Arial" w:cs="Arial"/>
          <w:color w:val="4BACC6" w:themeColor="accent5"/>
          <w:sz w:val="24"/>
          <w:szCs w:val="24"/>
        </w:rPr>
      </w:pPr>
    </w:p>
    <w:p w:rsidR="000F5A0A" w:rsidRPr="000F5A0A" w:rsidRDefault="000F5A0A" w:rsidP="00FF56CF">
      <w:pPr>
        <w:spacing w:after="0" w:line="360" w:lineRule="auto"/>
        <w:ind w:firstLine="709"/>
        <w:rPr>
          <w:rFonts w:ascii="Arial" w:hAnsi="Arial" w:cs="Arial"/>
          <w:color w:val="4BACC6" w:themeColor="accent5"/>
          <w:sz w:val="16"/>
          <w:szCs w:val="16"/>
        </w:rPr>
      </w:pPr>
      <w:r>
        <w:rPr>
          <w:rFonts w:ascii="Arial" w:hAnsi="Arial" w:cs="Arial"/>
          <w:color w:val="4BACC6" w:themeColor="accent5"/>
          <w:sz w:val="16"/>
          <w:szCs w:val="16"/>
        </w:rPr>
        <w:t>JLV.R</w:t>
      </w:r>
      <w:bookmarkStart w:id="0" w:name="_GoBack"/>
      <w:bookmarkEnd w:id="0"/>
    </w:p>
    <w:sectPr w:rsidR="000F5A0A" w:rsidRPr="000F5A0A" w:rsidSect="00FF56CF">
      <w:headerReference w:type="default" r:id="rId10"/>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6F10" w:rsidRDefault="00296F10" w:rsidP="00A04BCB">
      <w:pPr>
        <w:spacing w:after="0" w:line="240" w:lineRule="auto"/>
      </w:pPr>
      <w:r>
        <w:separator/>
      </w:r>
    </w:p>
  </w:endnote>
  <w:endnote w:type="continuationSeparator" w:id="0">
    <w:p w:rsidR="00296F10" w:rsidRDefault="00296F10"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6F10" w:rsidRDefault="00296F10" w:rsidP="00A04BCB">
      <w:pPr>
        <w:spacing w:after="0" w:line="240" w:lineRule="auto"/>
      </w:pPr>
      <w:r>
        <w:separator/>
      </w:r>
    </w:p>
  </w:footnote>
  <w:footnote w:type="continuationSeparator" w:id="0">
    <w:p w:rsidR="00296F10" w:rsidRDefault="00296F10" w:rsidP="00A04BCB">
      <w:pPr>
        <w:spacing w:after="0" w:line="240" w:lineRule="auto"/>
      </w:pPr>
      <w:r>
        <w:continuationSeparator/>
      </w:r>
    </w:p>
  </w:footnote>
  <w:footnote w:id="1">
    <w:p w:rsidR="00161F13" w:rsidRPr="007056A2" w:rsidRDefault="00161F13" w:rsidP="00161F13">
      <w:pPr>
        <w:autoSpaceDE w:val="0"/>
        <w:autoSpaceDN w:val="0"/>
        <w:adjustRightInd w:val="0"/>
        <w:spacing w:after="0" w:line="360" w:lineRule="auto"/>
        <w:jc w:val="both"/>
        <w:rPr>
          <w:rFonts w:ascii="Arial" w:hAnsi="Arial" w:cs="Arial"/>
          <w:color w:val="548DD4"/>
          <w:sz w:val="16"/>
          <w:szCs w:val="16"/>
        </w:rPr>
      </w:pPr>
      <w:r w:rsidRPr="007056A2">
        <w:rPr>
          <w:rStyle w:val="Refdenotaalpie"/>
          <w:rFonts w:ascii="Arial" w:hAnsi="Arial" w:cs="Arial"/>
          <w:b/>
          <w:color w:val="548DD4"/>
          <w:sz w:val="16"/>
          <w:szCs w:val="16"/>
        </w:rPr>
        <w:footnoteRef/>
      </w:r>
      <w:r w:rsidRPr="007056A2">
        <w:rPr>
          <w:rFonts w:ascii="Arial" w:hAnsi="Arial" w:cs="Arial"/>
          <w:b/>
          <w:color w:val="548DD4"/>
          <w:sz w:val="16"/>
          <w:szCs w:val="16"/>
        </w:rPr>
        <w:t xml:space="preserve"> ARTÍCULO 3º</w:t>
      </w:r>
      <w:r w:rsidRPr="007056A2">
        <w:rPr>
          <w:rFonts w:ascii="Arial" w:hAnsi="Arial" w:cs="Arial"/>
          <w:color w:val="548DD4"/>
          <w:sz w:val="16"/>
          <w:szCs w:val="16"/>
        </w:rPr>
        <w:t xml:space="preserve">. Para los efectos de la presente Ley se entenderá por: </w:t>
      </w:r>
      <w:r w:rsidRPr="007056A2">
        <w:rPr>
          <w:rFonts w:ascii="Arial" w:hAnsi="Arial" w:cs="Arial"/>
          <w:b/>
          <w:bCs/>
          <w:color w:val="548DD4"/>
          <w:sz w:val="16"/>
          <w:szCs w:val="16"/>
          <w:lang w:eastAsia="es-MX"/>
        </w:rPr>
        <w:t xml:space="preserve">VIII. Datos personales: </w:t>
      </w:r>
      <w:r w:rsidRPr="007056A2">
        <w:rPr>
          <w:rFonts w:ascii="Arial" w:hAnsi="Arial" w:cs="Arial"/>
          <w:color w:val="548DD4"/>
          <w:sz w:val="16"/>
          <w:szCs w:val="16"/>
          <w:lang w:eastAsia="es-MX"/>
        </w:rPr>
        <w:t>cualquier información concerniente a</w:t>
      </w:r>
      <w:r w:rsidRPr="007056A2">
        <w:rPr>
          <w:rFonts w:ascii="Arial" w:hAnsi="Arial" w:cs="Arial"/>
          <w:color w:val="548DD4"/>
          <w:sz w:val="16"/>
          <w:szCs w:val="16"/>
        </w:rPr>
        <w:t xml:space="preserve"> </w:t>
      </w:r>
      <w:r w:rsidRPr="007056A2">
        <w:rPr>
          <w:rFonts w:ascii="Arial" w:hAnsi="Arial" w:cs="Arial"/>
          <w:color w:val="548DD4"/>
          <w:sz w:val="16"/>
          <w:szCs w:val="16"/>
          <w:lang w:eastAsia="es-MX"/>
        </w:rPr>
        <w:t>una persona física identificada o identificable expresada en</w:t>
      </w:r>
      <w:r w:rsidRPr="007056A2">
        <w:rPr>
          <w:rFonts w:ascii="Arial" w:hAnsi="Arial" w:cs="Arial"/>
          <w:color w:val="548DD4"/>
          <w:sz w:val="16"/>
          <w:szCs w:val="16"/>
        </w:rPr>
        <w:t xml:space="preserve"> </w:t>
      </w:r>
      <w:r w:rsidRPr="007056A2">
        <w:rPr>
          <w:rFonts w:ascii="Arial" w:hAnsi="Arial" w:cs="Arial"/>
          <w:color w:val="548DD4"/>
          <w:sz w:val="16"/>
          <w:szCs w:val="16"/>
          <w:lang w:eastAsia="es-MX"/>
        </w:rPr>
        <w:t>forma numérica, alfabética, alfanumérica, gráfica, fotográfica,</w:t>
      </w:r>
      <w:r w:rsidRPr="007056A2">
        <w:rPr>
          <w:rFonts w:ascii="Arial" w:hAnsi="Arial" w:cs="Arial"/>
          <w:color w:val="548DD4"/>
          <w:sz w:val="16"/>
          <w:szCs w:val="16"/>
        </w:rPr>
        <w:t xml:space="preserve"> </w:t>
      </w:r>
      <w:r w:rsidRPr="007056A2">
        <w:rPr>
          <w:rFonts w:ascii="Arial" w:hAnsi="Arial" w:cs="Arial"/>
          <w:color w:val="548DD4"/>
          <w:sz w:val="16"/>
          <w:szCs w:val="16"/>
          <w:lang w:eastAsia="es-MX"/>
        </w:rPr>
        <w:t>acústica o en cualquier otro formato. Se considera que una</w:t>
      </w:r>
      <w:r w:rsidRPr="007056A2">
        <w:rPr>
          <w:rFonts w:ascii="Arial" w:hAnsi="Arial" w:cs="Arial"/>
          <w:color w:val="548DD4"/>
          <w:sz w:val="16"/>
          <w:szCs w:val="16"/>
        </w:rPr>
        <w:t xml:space="preserve"> </w:t>
      </w:r>
      <w:r w:rsidRPr="007056A2">
        <w:rPr>
          <w:rFonts w:ascii="Arial" w:hAnsi="Arial" w:cs="Arial"/>
          <w:color w:val="548DD4"/>
          <w:sz w:val="16"/>
          <w:szCs w:val="16"/>
          <w:lang w:eastAsia="es-MX"/>
        </w:rPr>
        <w:t>persona es identificable cuando su identidad puede</w:t>
      </w:r>
      <w:r w:rsidRPr="007056A2">
        <w:rPr>
          <w:rFonts w:ascii="Arial" w:hAnsi="Arial" w:cs="Arial"/>
          <w:color w:val="548DD4"/>
          <w:sz w:val="16"/>
          <w:szCs w:val="16"/>
        </w:rPr>
        <w:t xml:space="preserve"> </w:t>
      </w:r>
      <w:r w:rsidRPr="007056A2">
        <w:rPr>
          <w:rFonts w:ascii="Arial" w:hAnsi="Arial" w:cs="Arial"/>
          <w:color w:val="548DD4"/>
          <w:sz w:val="16"/>
          <w:szCs w:val="16"/>
          <w:lang w:eastAsia="es-MX"/>
        </w:rPr>
        <w:t>determinarse directa o indirectamente a través de cualquier</w:t>
      </w:r>
      <w:r w:rsidRPr="007056A2">
        <w:rPr>
          <w:rFonts w:ascii="Arial" w:hAnsi="Arial" w:cs="Arial"/>
          <w:color w:val="548DD4"/>
          <w:sz w:val="16"/>
          <w:szCs w:val="16"/>
        </w:rPr>
        <w:t xml:space="preserve"> </w:t>
      </w:r>
      <w:r w:rsidRPr="007056A2">
        <w:rPr>
          <w:rFonts w:ascii="Arial" w:hAnsi="Arial" w:cs="Arial"/>
          <w:color w:val="548DD4"/>
          <w:sz w:val="16"/>
          <w:szCs w:val="16"/>
          <w:lang w:eastAsia="es-MX"/>
        </w:rPr>
        <w:t>información, siempre y cuando esto no requiera plazos, medios o actividades desproporcionadas;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292D27" w:rsidP="005D7E54">
    <w:pPr>
      <w:pStyle w:val="Encabezado"/>
      <w:jc w:val="right"/>
    </w:pPr>
    <w:r>
      <w:rPr>
        <w:rFonts w:ascii="Arial" w:hAnsi="Arial" w:cs="Arial"/>
        <w:b/>
      </w:rPr>
      <w:t>RR-</w:t>
    </w:r>
    <w:r w:rsidR="005063BF">
      <w:rPr>
        <w:rFonts w:ascii="Arial" w:hAnsi="Arial" w:cs="Arial"/>
        <w:b/>
      </w:rPr>
      <w:t>478/</w:t>
    </w:r>
    <w:r w:rsidR="002B6474">
      <w:rPr>
        <w:rFonts w:ascii="Arial" w:hAnsi="Arial" w:cs="Arial"/>
        <w:b/>
      </w:rPr>
      <w:t>201</w:t>
    </w:r>
    <w:r w:rsidR="005063BF">
      <w:rPr>
        <w:rFonts w:ascii="Arial" w:hAnsi="Arial" w:cs="Arial"/>
        <w:b/>
      </w:rPr>
      <w:t>7</w:t>
    </w:r>
    <w:r w:rsidR="002526F3">
      <w:rPr>
        <w:rFonts w:ascii="Arial" w:hAnsi="Arial" w:cs="Arial"/>
        <w:b/>
      </w:rPr>
      <w:t>-</w:t>
    </w:r>
    <w:r w:rsidR="001F7935">
      <w:rPr>
        <w:rFonts w:ascii="Arial" w:hAnsi="Arial" w:cs="Arial"/>
        <w:b/>
      </w:rPr>
      <w:t>1</w:t>
    </w:r>
    <w:r w:rsidR="00E15E88">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185"/>
    <w:multiLevelType w:val="hybridMultilevel"/>
    <w:tmpl w:val="04580548"/>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B3A31B6"/>
    <w:multiLevelType w:val="hybridMultilevel"/>
    <w:tmpl w:val="A62A1022"/>
    <w:lvl w:ilvl="0" w:tplc="280A8450">
      <w:start w:val="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557E19C8">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2" w15:restartNumberingAfterBreak="0">
    <w:nsid w:val="5B8D01B8"/>
    <w:multiLevelType w:val="hybridMultilevel"/>
    <w:tmpl w:val="3AF4F3E6"/>
    <w:lvl w:ilvl="0" w:tplc="6CE28504">
      <w:start w:val="1"/>
      <w:numFmt w:val="upperRoman"/>
      <w:lvlText w:val="%1."/>
      <w:lvlJc w:val="left"/>
      <w:pPr>
        <w:ind w:left="401"/>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1" w:tplc="4D4A895A">
      <w:start w:val="1"/>
      <w:numFmt w:val="lowerLetter"/>
      <w:lvlText w:val="%2"/>
      <w:lvlJc w:val="left"/>
      <w:pPr>
        <w:ind w:left="10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2" w:tplc="AB70662C">
      <w:start w:val="1"/>
      <w:numFmt w:val="lowerRoman"/>
      <w:lvlText w:val="%3"/>
      <w:lvlJc w:val="left"/>
      <w:pPr>
        <w:ind w:left="18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3" w:tplc="04C8E404">
      <w:start w:val="1"/>
      <w:numFmt w:val="decimal"/>
      <w:lvlText w:val="%4"/>
      <w:lvlJc w:val="left"/>
      <w:pPr>
        <w:ind w:left="25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4" w:tplc="1B3E9716">
      <w:start w:val="1"/>
      <w:numFmt w:val="lowerLetter"/>
      <w:lvlText w:val="%5"/>
      <w:lvlJc w:val="left"/>
      <w:pPr>
        <w:ind w:left="324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5" w:tplc="947E36F8">
      <w:start w:val="1"/>
      <w:numFmt w:val="lowerRoman"/>
      <w:lvlText w:val="%6"/>
      <w:lvlJc w:val="left"/>
      <w:pPr>
        <w:ind w:left="39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6" w:tplc="30825152">
      <w:start w:val="1"/>
      <w:numFmt w:val="decimal"/>
      <w:lvlText w:val="%7"/>
      <w:lvlJc w:val="left"/>
      <w:pPr>
        <w:ind w:left="46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7" w:tplc="397A87DC">
      <w:start w:val="1"/>
      <w:numFmt w:val="lowerLetter"/>
      <w:lvlText w:val="%8"/>
      <w:lvlJc w:val="left"/>
      <w:pPr>
        <w:ind w:left="54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8" w:tplc="A4E6AB6C">
      <w:start w:val="1"/>
      <w:numFmt w:val="lowerRoman"/>
      <w:lvlText w:val="%9"/>
      <w:lvlJc w:val="left"/>
      <w:pPr>
        <w:ind w:left="61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abstractNum>
  <w:abstractNum w:abstractNumId="13" w15:restartNumberingAfterBreak="0">
    <w:nsid w:val="606E1E4E"/>
    <w:multiLevelType w:val="hybridMultilevel"/>
    <w:tmpl w:val="BBE4AB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E30BBA"/>
    <w:multiLevelType w:val="hybridMultilevel"/>
    <w:tmpl w:val="51CC8DC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5"/>
  </w:num>
  <w:num w:numId="5">
    <w:abstractNumId w:val="10"/>
  </w:num>
  <w:num w:numId="6">
    <w:abstractNumId w:val="8"/>
  </w:num>
  <w:num w:numId="7">
    <w:abstractNumId w:val="2"/>
  </w:num>
  <w:num w:numId="8">
    <w:abstractNumId w:val="11"/>
  </w:num>
  <w:num w:numId="9">
    <w:abstractNumId w:val="5"/>
  </w:num>
  <w:num w:numId="10">
    <w:abstractNumId w:val="1"/>
  </w:num>
  <w:num w:numId="11">
    <w:abstractNumId w:val="7"/>
  </w:num>
  <w:num w:numId="12">
    <w:abstractNumId w:val="13"/>
  </w:num>
  <w:num w:numId="13">
    <w:abstractNumId w:val="14"/>
  </w:num>
  <w:num w:numId="14">
    <w:abstractNumId w:val="9"/>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s-MX" w:vendorID="64" w:dllVersion="6" w:nlCheck="1" w:checkStyle="0"/>
  <w:activeWritingStyle w:appName="MSWord" w:lang="es-ES" w:vendorID="64" w:dllVersion="6" w:nlCheck="1" w:checkStyle="0"/>
  <w:activeWritingStyle w:appName="MSWord" w:lang="es-MX" w:vendorID="64" w:dllVersion="4096"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BCB"/>
    <w:rsid w:val="00001AD9"/>
    <w:rsid w:val="00022AD6"/>
    <w:rsid w:val="0003028A"/>
    <w:rsid w:val="00080247"/>
    <w:rsid w:val="00090FF9"/>
    <w:rsid w:val="000A4472"/>
    <w:rsid w:val="000A4C73"/>
    <w:rsid w:val="000A4F5D"/>
    <w:rsid w:val="000B62C2"/>
    <w:rsid w:val="000B7F7D"/>
    <w:rsid w:val="000D6BBE"/>
    <w:rsid w:val="000D71A1"/>
    <w:rsid w:val="000F05B6"/>
    <w:rsid w:val="000F3254"/>
    <w:rsid w:val="000F3F6E"/>
    <w:rsid w:val="000F5A0A"/>
    <w:rsid w:val="00107646"/>
    <w:rsid w:val="00107F8A"/>
    <w:rsid w:val="00131EBD"/>
    <w:rsid w:val="00151FFA"/>
    <w:rsid w:val="00157759"/>
    <w:rsid w:val="001578F2"/>
    <w:rsid w:val="00161F13"/>
    <w:rsid w:val="001626FD"/>
    <w:rsid w:val="00162EC6"/>
    <w:rsid w:val="00184E79"/>
    <w:rsid w:val="001A14C5"/>
    <w:rsid w:val="001A3205"/>
    <w:rsid w:val="001B2AEF"/>
    <w:rsid w:val="001C0739"/>
    <w:rsid w:val="001C5951"/>
    <w:rsid w:val="001D0198"/>
    <w:rsid w:val="001D03CA"/>
    <w:rsid w:val="001D16C6"/>
    <w:rsid w:val="001E040A"/>
    <w:rsid w:val="001E317B"/>
    <w:rsid w:val="001E6128"/>
    <w:rsid w:val="001F0337"/>
    <w:rsid w:val="001F1B92"/>
    <w:rsid w:val="001F7935"/>
    <w:rsid w:val="00214DBA"/>
    <w:rsid w:val="00226860"/>
    <w:rsid w:val="00232F24"/>
    <w:rsid w:val="002414D8"/>
    <w:rsid w:val="0024310C"/>
    <w:rsid w:val="002526F3"/>
    <w:rsid w:val="00260481"/>
    <w:rsid w:val="00264CBC"/>
    <w:rsid w:val="00266ADC"/>
    <w:rsid w:val="002778EA"/>
    <w:rsid w:val="00281A9D"/>
    <w:rsid w:val="00292D27"/>
    <w:rsid w:val="00296F10"/>
    <w:rsid w:val="002A288D"/>
    <w:rsid w:val="002A6A30"/>
    <w:rsid w:val="002B1847"/>
    <w:rsid w:val="002B40C2"/>
    <w:rsid w:val="002B6474"/>
    <w:rsid w:val="002B6F04"/>
    <w:rsid w:val="002C38D0"/>
    <w:rsid w:val="002C4386"/>
    <w:rsid w:val="002D0070"/>
    <w:rsid w:val="002D371A"/>
    <w:rsid w:val="002E4736"/>
    <w:rsid w:val="002F30EF"/>
    <w:rsid w:val="002F551B"/>
    <w:rsid w:val="003032F5"/>
    <w:rsid w:val="00304D15"/>
    <w:rsid w:val="00331B9E"/>
    <w:rsid w:val="003332F1"/>
    <w:rsid w:val="00344599"/>
    <w:rsid w:val="00352A7B"/>
    <w:rsid w:val="00360ABE"/>
    <w:rsid w:val="0037061E"/>
    <w:rsid w:val="00372881"/>
    <w:rsid w:val="0038176B"/>
    <w:rsid w:val="00381A32"/>
    <w:rsid w:val="00383735"/>
    <w:rsid w:val="0038592D"/>
    <w:rsid w:val="003A0A70"/>
    <w:rsid w:val="003D01F5"/>
    <w:rsid w:val="003E3238"/>
    <w:rsid w:val="003E7E29"/>
    <w:rsid w:val="003F7583"/>
    <w:rsid w:val="00402BE9"/>
    <w:rsid w:val="00404705"/>
    <w:rsid w:val="0041021C"/>
    <w:rsid w:val="004302FC"/>
    <w:rsid w:val="0044226A"/>
    <w:rsid w:val="004528ED"/>
    <w:rsid w:val="00453A8D"/>
    <w:rsid w:val="004659BD"/>
    <w:rsid w:val="00472502"/>
    <w:rsid w:val="0047371E"/>
    <w:rsid w:val="004739C4"/>
    <w:rsid w:val="00485806"/>
    <w:rsid w:val="00491923"/>
    <w:rsid w:val="004935E2"/>
    <w:rsid w:val="0049533B"/>
    <w:rsid w:val="004C415C"/>
    <w:rsid w:val="004D0F1C"/>
    <w:rsid w:val="004D511E"/>
    <w:rsid w:val="004E386C"/>
    <w:rsid w:val="004F08DC"/>
    <w:rsid w:val="004F5CDC"/>
    <w:rsid w:val="004F66E8"/>
    <w:rsid w:val="00500854"/>
    <w:rsid w:val="005063BF"/>
    <w:rsid w:val="00515C6F"/>
    <w:rsid w:val="0054206B"/>
    <w:rsid w:val="00552902"/>
    <w:rsid w:val="0055402B"/>
    <w:rsid w:val="00555BEA"/>
    <w:rsid w:val="00557692"/>
    <w:rsid w:val="00570D95"/>
    <w:rsid w:val="00580B07"/>
    <w:rsid w:val="00587309"/>
    <w:rsid w:val="005A2395"/>
    <w:rsid w:val="005D2986"/>
    <w:rsid w:val="005D7E54"/>
    <w:rsid w:val="005E15B2"/>
    <w:rsid w:val="005E3D82"/>
    <w:rsid w:val="005F62C9"/>
    <w:rsid w:val="00605A77"/>
    <w:rsid w:val="00606D6E"/>
    <w:rsid w:val="00615017"/>
    <w:rsid w:val="00624699"/>
    <w:rsid w:val="00625D1B"/>
    <w:rsid w:val="006577D5"/>
    <w:rsid w:val="00661411"/>
    <w:rsid w:val="006653FC"/>
    <w:rsid w:val="00690AF9"/>
    <w:rsid w:val="00692A77"/>
    <w:rsid w:val="00695310"/>
    <w:rsid w:val="006A4610"/>
    <w:rsid w:val="006B6741"/>
    <w:rsid w:val="006C19F0"/>
    <w:rsid w:val="006C78BB"/>
    <w:rsid w:val="006D050F"/>
    <w:rsid w:val="006D3BF1"/>
    <w:rsid w:val="006D4FCA"/>
    <w:rsid w:val="006E2236"/>
    <w:rsid w:val="006E478E"/>
    <w:rsid w:val="006F5A3A"/>
    <w:rsid w:val="00702152"/>
    <w:rsid w:val="007121D0"/>
    <w:rsid w:val="00721663"/>
    <w:rsid w:val="00744113"/>
    <w:rsid w:val="007558D7"/>
    <w:rsid w:val="00763E45"/>
    <w:rsid w:val="00772104"/>
    <w:rsid w:val="00774BC8"/>
    <w:rsid w:val="00780A83"/>
    <w:rsid w:val="007A68AD"/>
    <w:rsid w:val="007A777C"/>
    <w:rsid w:val="007B1813"/>
    <w:rsid w:val="007B30A9"/>
    <w:rsid w:val="007C3E74"/>
    <w:rsid w:val="007C70EC"/>
    <w:rsid w:val="007E7A46"/>
    <w:rsid w:val="008024C9"/>
    <w:rsid w:val="0080439A"/>
    <w:rsid w:val="0082057A"/>
    <w:rsid w:val="008334F5"/>
    <w:rsid w:val="008341D9"/>
    <w:rsid w:val="00852028"/>
    <w:rsid w:val="0085470E"/>
    <w:rsid w:val="00856E0F"/>
    <w:rsid w:val="00874C83"/>
    <w:rsid w:val="008800C9"/>
    <w:rsid w:val="0088125B"/>
    <w:rsid w:val="00897B0C"/>
    <w:rsid w:val="008A1BE5"/>
    <w:rsid w:val="008A6B41"/>
    <w:rsid w:val="008B15BA"/>
    <w:rsid w:val="008B21A0"/>
    <w:rsid w:val="008D0A3C"/>
    <w:rsid w:val="008F388A"/>
    <w:rsid w:val="008F6149"/>
    <w:rsid w:val="009039C8"/>
    <w:rsid w:val="00906B75"/>
    <w:rsid w:val="009124C4"/>
    <w:rsid w:val="0092572B"/>
    <w:rsid w:val="0094536F"/>
    <w:rsid w:val="0098511D"/>
    <w:rsid w:val="009A4282"/>
    <w:rsid w:val="009B23C6"/>
    <w:rsid w:val="009C4466"/>
    <w:rsid w:val="009C6BCF"/>
    <w:rsid w:val="009D0019"/>
    <w:rsid w:val="009D3602"/>
    <w:rsid w:val="009E456E"/>
    <w:rsid w:val="009F00AF"/>
    <w:rsid w:val="00A04BCB"/>
    <w:rsid w:val="00A050F1"/>
    <w:rsid w:val="00A06A4A"/>
    <w:rsid w:val="00A24594"/>
    <w:rsid w:val="00A428D2"/>
    <w:rsid w:val="00A61517"/>
    <w:rsid w:val="00A62F8D"/>
    <w:rsid w:val="00A630A6"/>
    <w:rsid w:val="00A7066C"/>
    <w:rsid w:val="00A75DA0"/>
    <w:rsid w:val="00A8436E"/>
    <w:rsid w:val="00A94565"/>
    <w:rsid w:val="00AA5027"/>
    <w:rsid w:val="00AC1F24"/>
    <w:rsid w:val="00AC335A"/>
    <w:rsid w:val="00AD691E"/>
    <w:rsid w:val="00AE702D"/>
    <w:rsid w:val="00B01872"/>
    <w:rsid w:val="00B06769"/>
    <w:rsid w:val="00B10F22"/>
    <w:rsid w:val="00B11A7E"/>
    <w:rsid w:val="00B14364"/>
    <w:rsid w:val="00B4486D"/>
    <w:rsid w:val="00B4587C"/>
    <w:rsid w:val="00B54825"/>
    <w:rsid w:val="00B55F7C"/>
    <w:rsid w:val="00B56730"/>
    <w:rsid w:val="00B60920"/>
    <w:rsid w:val="00B63E0B"/>
    <w:rsid w:val="00B71D1E"/>
    <w:rsid w:val="00B71EF8"/>
    <w:rsid w:val="00B7246B"/>
    <w:rsid w:val="00B73016"/>
    <w:rsid w:val="00B84B92"/>
    <w:rsid w:val="00B87FA6"/>
    <w:rsid w:val="00B977AB"/>
    <w:rsid w:val="00B97928"/>
    <w:rsid w:val="00BA2344"/>
    <w:rsid w:val="00BA55C4"/>
    <w:rsid w:val="00BB031B"/>
    <w:rsid w:val="00BD55AE"/>
    <w:rsid w:val="00C0019F"/>
    <w:rsid w:val="00C003C0"/>
    <w:rsid w:val="00C23535"/>
    <w:rsid w:val="00C257BC"/>
    <w:rsid w:val="00C27799"/>
    <w:rsid w:val="00C37176"/>
    <w:rsid w:val="00C42933"/>
    <w:rsid w:val="00C55492"/>
    <w:rsid w:val="00C66E3D"/>
    <w:rsid w:val="00C70A3F"/>
    <w:rsid w:val="00C73D19"/>
    <w:rsid w:val="00C7478C"/>
    <w:rsid w:val="00C7664A"/>
    <w:rsid w:val="00C96DC3"/>
    <w:rsid w:val="00CC57CD"/>
    <w:rsid w:val="00CE10E9"/>
    <w:rsid w:val="00CE4D50"/>
    <w:rsid w:val="00CE4E78"/>
    <w:rsid w:val="00CE6391"/>
    <w:rsid w:val="00D05A2B"/>
    <w:rsid w:val="00D13645"/>
    <w:rsid w:val="00D1795C"/>
    <w:rsid w:val="00D21862"/>
    <w:rsid w:val="00D7336A"/>
    <w:rsid w:val="00DB05F1"/>
    <w:rsid w:val="00DB5F2A"/>
    <w:rsid w:val="00DB65D6"/>
    <w:rsid w:val="00DC105A"/>
    <w:rsid w:val="00DC55EF"/>
    <w:rsid w:val="00DD1315"/>
    <w:rsid w:val="00DE080F"/>
    <w:rsid w:val="00DE25E6"/>
    <w:rsid w:val="00DE6AB5"/>
    <w:rsid w:val="00DF5E66"/>
    <w:rsid w:val="00DF74E7"/>
    <w:rsid w:val="00E0126B"/>
    <w:rsid w:val="00E11C82"/>
    <w:rsid w:val="00E15E88"/>
    <w:rsid w:val="00E43715"/>
    <w:rsid w:val="00E4433C"/>
    <w:rsid w:val="00E4590E"/>
    <w:rsid w:val="00E51C51"/>
    <w:rsid w:val="00E66DB6"/>
    <w:rsid w:val="00E828C8"/>
    <w:rsid w:val="00E94C22"/>
    <w:rsid w:val="00E95910"/>
    <w:rsid w:val="00EA3D66"/>
    <w:rsid w:val="00EB06E0"/>
    <w:rsid w:val="00EB0E0E"/>
    <w:rsid w:val="00EB59CA"/>
    <w:rsid w:val="00EC4BDD"/>
    <w:rsid w:val="00ED7190"/>
    <w:rsid w:val="00EE1009"/>
    <w:rsid w:val="00EF7E73"/>
    <w:rsid w:val="00F14988"/>
    <w:rsid w:val="00F2256E"/>
    <w:rsid w:val="00F30115"/>
    <w:rsid w:val="00F31196"/>
    <w:rsid w:val="00F3148D"/>
    <w:rsid w:val="00F34F08"/>
    <w:rsid w:val="00F35188"/>
    <w:rsid w:val="00F55699"/>
    <w:rsid w:val="00F573CF"/>
    <w:rsid w:val="00F64485"/>
    <w:rsid w:val="00F74948"/>
    <w:rsid w:val="00F85FDA"/>
    <w:rsid w:val="00F96385"/>
    <w:rsid w:val="00F96D81"/>
    <w:rsid w:val="00FB2B37"/>
    <w:rsid w:val="00FC417C"/>
    <w:rsid w:val="00FD1AC6"/>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51E17"/>
  <w15:docId w15:val="{3D4284D6-B8B7-44E6-899F-77C529C37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1C5951"/>
    <w:rPr>
      <w:vertAlign w:val="superscript"/>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rsid w:val="00E11C82"/>
  </w:style>
  <w:style w:type="paragraph" w:customStyle="1" w:styleId="Default">
    <w:name w:val="Default"/>
    <w:rsid w:val="004F66E8"/>
    <w:pPr>
      <w:autoSpaceDE w:val="0"/>
      <w:autoSpaceDN w:val="0"/>
      <w:adjustRightInd w:val="0"/>
      <w:spacing w:after="0" w:line="240" w:lineRule="auto"/>
    </w:pPr>
    <w:rPr>
      <w:rFonts w:ascii="Arial" w:eastAsia="Calibri" w:hAnsi="Arial" w:cs="Arial"/>
      <w:color w:val="000000"/>
      <w:sz w:val="24"/>
      <w:szCs w:val="24"/>
      <w:lang w:eastAsia="es-MX"/>
    </w:rPr>
  </w:style>
  <w:style w:type="character" w:styleId="Mencinsinresolver">
    <w:name w:val="Unresolved Mention"/>
    <w:basedOn w:val="Fuentedeprrafopredeter"/>
    <w:uiPriority w:val="99"/>
    <w:semiHidden/>
    <w:unhideWhenUsed/>
    <w:rsid w:val="00EB59CA"/>
    <w:rPr>
      <w:color w:val="808080"/>
      <w:shd w:val="clear" w:color="auto" w:fill="E6E6E6"/>
    </w:rPr>
  </w:style>
  <w:style w:type="character" w:styleId="Hipervnculovisitado">
    <w:name w:val="FollowedHyperlink"/>
    <w:basedOn w:val="Fuentedeprrafopredeter"/>
    <w:uiPriority w:val="99"/>
    <w:semiHidden/>
    <w:unhideWhenUsed/>
    <w:rsid w:val="00EB59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aslp.mx/universidad/protocolo-de-entrada-para-prevenir-atender-intervenir-sancionar-y-erradicar-el-acoso-y-el-hostigamiento-sexual-en-la-uasl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79A06-263A-4C5B-980A-7AADDD96E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1426</TotalTime>
  <Pages>8</Pages>
  <Words>2835</Words>
  <Characters>15595</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dc:description/>
  <cp:lastModifiedBy>cegaip@outlook.com</cp:lastModifiedBy>
  <cp:revision>8</cp:revision>
  <cp:lastPrinted>2018-02-08T17:30:00Z</cp:lastPrinted>
  <dcterms:created xsi:type="dcterms:W3CDTF">2016-09-09T18:34:00Z</dcterms:created>
  <dcterms:modified xsi:type="dcterms:W3CDTF">2018-02-08T17:32:00Z</dcterms:modified>
</cp:coreProperties>
</file>